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Registration No. 333-44505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United States Securities and Exchange Commission on June 11, 2018</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POST-EFFECTIVE AMENDMENT NO. 1 TO 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NO. 333-44505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BRADY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6100" w:type="dxa"/>
            <w:vAlign w:val="bottom"/>
          </w:tcPr>
          <w:p>
            <w:pPr>
              <w:jc w:val="center"/>
              <w:ind w:right="2028"/>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tcPr>
          <w:p>
            <w:pPr>
              <w:jc w:val="right"/>
              <w:ind w:right="590"/>
              <w:spacing w:after="0"/>
              <w:rPr>
                <w:sz w:val="20"/>
                <w:szCs w:val="20"/>
                <w:color w:val="auto"/>
              </w:rPr>
            </w:pPr>
            <w:r>
              <w:rPr>
                <w:rFonts w:ascii="Arial" w:cs="Arial" w:eastAsia="Arial" w:hAnsi="Arial"/>
                <w:sz w:val="18"/>
                <w:szCs w:val="18"/>
                <w:b w:val="1"/>
                <w:bCs w:val="1"/>
                <w:color w:val="auto"/>
              </w:rPr>
              <w:t>39-0178960</w:t>
            </w:r>
          </w:p>
        </w:tc>
      </w:tr>
      <w:tr>
        <w:trPr>
          <w:trHeight w:val="256"/>
        </w:trPr>
        <w:tc>
          <w:tcPr>
            <w:tcW w:w="6100" w:type="dxa"/>
            <w:vAlign w:val="bottom"/>
          </w:tcPr>
          <w:p>
            <w:pPr>
              <w:jc w:val="center"/>
              <w:ind w:right="2028"/>
              <w:spacing w:after="0"/>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6100" w:type="dxa"/>
            <w:vAlign w:val="bottom"/>
          </w:tcPr>
          <w:p>
            <w:pPr>
              <w:jc w:val="center"/>
              <w:ind w:right="2028"/>
              <w:spacing w:after="0"/>
              <w:rPr>
                <w:sz w:val="20"/>
                <w:szCs w:val="20"/>
                <w:color w:val="auto"/>
              </w:rPr>
            </w:pPr>
            <w:r>
              <w:rPr>
                <w:rFonts w:ascii="Arial" w:cs="Arial" w:eastAsia="Arial" w:hAnsi="Arial"/>
                <w:sz w:val="18"/>
                <w:szCs w:val="18"/>
                <w:color w:val="auto"/>
                <w:w w:val="93"/>
              </w:rPr>
              <w:t>incorporation or organization)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8"/>
        </w:trPr>
        <w:tc>
          <w:tcPr>
            <w:tcW w:w="6100" w:type="dxa"/>
            <w:vAlign w:val="bottom"/>
          </w:tcPr>
          <w:p>
            <w:pPr>
              <w:jc w:val="center"/>
              <w:ind w:right="2048"/>
              <w:spacing w:after="0"/>
              <w:rPr>
                <w:sz w:val="20"/>
                <w:szCs w:val="20"/>
                <w:color w:val="auto"/>
              </w:rPr>
            </w:pPr>
            <w:r>
              <w:rPr>
                <w:rFonts w:ascii="Arial" w:cs="Arial" w:eastAsia="Arial" w:hAnsi="Arial"/>
                <w:sz w:val="18"/>
                <w:szCs w:val="18"/>
                <w:b w:val="1"/>
                <w:bCs w:val="1"/>
                <w:color w:val="auto"/>
                <w:w w:val="89"/>
              </w:rPr>
              <w:t>6555 West Good Hope Road</w:t>
            </w:r>
          </w:p>
        </w:tc>
        <w:tc>
          <w:tcPr>
            <w:tcW w:w="2220" w:type="dxa"/>
            <w:vAlign w:val="bottom"/>
          </w:tcPr>
          <w:p>
            <w:pPr>
              <w:spacing w:after="0"/>
              <w:rPr>
                <w:sz w:val="24"/>
                <w:szCs w:val="24"/>
                <w:color w:val="auto"/>
              </w:rPr>
            </w:pPr>
          </w:p>
        </w:tc>
      </w:tr>
      <w:tr>
        <w:trPr>
          <w:trHeight w:val="220"/>
        </w:trPr>
        <w:tc>
          <w:tcPr>
            <w:tcW w:w="6100" w:type="dxa"/>
            <w:vAlign w:val="bottom"/>
          </w:tcPr>
          <w:p>
            <w:pPr>
              <w:jc w:val="center"/>
              <w:ind w:right="2028"/>
              <w:spacing w:after="0"/>
              <w:rPr>
                <w:sz w:val="20"/>
                <w:szCs w:val="20"/>
                <w:color w:val="auto"/>
              </w:rPr>
            </w:pPr>
            <w:r>
              <w:rPr>
                <w:rFonts w:ascii="Arial" w:cs="Arial" w:eastAsia="Arial" w:hAnsi="Arial"/>
                <w:sz w:val="18"/>
                <w:szCs w:val="18"/>
                <w:b w:val="1"/>
                <w:bCs w:val="1"/>
                <w:color w:val="auto"/>
                <w:w w:val="91"/>
              </w:rPr>
              <w:t>Milwaukee, Wisconsin</w:t>
            </w:r>
          </w:p>
        </w:tc>
        <w:tc>
          <w:tcPr>
            <w:tcW w:w="2220" w:type="dxa"/>
            <w:vAlign w:val="bottom"/>
          </w:tcPr>
          <w:p>
            <w:pPr>
              <w:jc w:val="right"/>
              <w:ind w:right="810"/>
              <w:spacing w:after="0"/>
              <w:rPr>
                <w:sz w:val="20"/>
                <w:szCs w:val="20"/>
                <w:color w:val="auto"/>
              </w:rPr>
            </w:pPr>
            <w:r>
              <w:rPr>
                <w:rFonts w:ascii="Arial" w:cs="Arial" w:eastAsia="Arial" w:hAnsi="Arial"/>
                <w:sz w:val="18"/>
                <w:szCs w:val="18"/>
                <w:b w:val="1"/>
                <w:bCs w:val="1"/>
                <w:color w:val="auto"/>
              </w:rPr>
              <w:t>53223</w:t>
            </w:r>
          </w:p>
        </w:tc>
      </w:tr>
      <w:tr>
        <w:trPr>
          <w:trHeight w:val="230"/>
        </w:trPr>
        <w:tc>
          <w:tcPr>
            <w:tcW w:w="6100" w:type="dxa"/>
            <w:vAlign w:val="bottom"/>
          </w:tcPr>
          <w:p>
            <w:pPr>
              <w:jc w:val="center"/>
              <w:ind w:right="1988"/>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243"/>
        </w:trPr>
        <w:tc>
          <w:tcPr>
            <w:tcW w:w="6100" w:type="dxa"/>
            <w:vAlign w:val="bottom"/>
          </w:tcPr>
          <w:p>
            <w:pPr>
              <w:jc w:val="right"/>
              <w:ind w:right="608"/>
              <w:spacing w:after="0"/>
              <w:rPr>
                <w:sz w:val="20"/>
                <w:szCs w:val="20"/>
                <w:color w:val="auto"/>
              </w:rPr>
            </w:pPr>
            <w:r>
              <w:rPr>
                <w:rFonts w:ascii="Arial" w:cs="Arial" w:eastAsia="Arial" w:hAnsi="Arial"/>
                <w:sz w:val="18"/>
                <w:szCs w:val="18"/>
                <w:color w:val="auto"/>
              </w:rPr>
              <w:t>__________________</w:t>
            </w:r>
          </w:p>
        </w:tc>
        <w:tc>
          <w:tcPr>
            <w:tcW w:w="2220" w:type="dxa"/>
            <w:vAlign w:val="bottom"/>
          </w:tcPr>
          <w:p>
            <w:pPr>
              <w:spacing w:after="0"/>
              <w:rPr>
                <w:sz w:val="21"/>
                <w:szCs w:val="21"/>
                <w:color w:val="auto"/>
              </w:rPr>
            </w:pPr>
          </w:p>
        </w:tc>
      </w:tr>
      <w:tr>
        <w:trPr>
          <w:trHeight w:val="459"/>
        </w:trPr>
        <w:tc>
          <w:tcPr>
            <w:tcW w:w="6100" w:type="dxa"/>
            <w:vAlign w:val="bottom"/>
          </w:tcPr>
          <w:p>
            <w:pPr>
              <w:jc w:val="center"/>
              <w:ind w:left="3008"/>
              <w:spacing w:after="0"/>
              <w:rPr>
                <w:sz w:val="20"/>
                <w:szCs w:val="20"/>
                <w:color w:val="auto"/>
              </w:rPr>
            </w:pPr>
            <w:r>
              <w:rPr>
                <w:rFonts w:ascii="Arial" w:cs="Arial" w:eastAsia="Arial" w:hAnsi="Arial"/>
                <w:sz w:val="22"/>
                <w:szCs w:val="22"/>
                <w:b w:val="1"/>
                <w:bCs w:val="1"/>
                <w:color w:val="auto"/>
                <w:w w:val="91"/>
              </w:rPr>
              <w:t>Brady Matched 401(k) Plan</w:t>
            </w:r>
          </w:p>
        </w:tc>
        <w:tc>
          <w:tcPr>
            <w:tcW w:w="2220" w:type="dxa"/>
            <w:vAlign w:val="bottom"/>
          </w:tcPr>
          <w:p>
            <w:pPr>
              <w:spacing w:after="0"/>
              <w:rPr>
                <w:sz w:val="24"/>
                <w:szCs w:val="24"/>
                <w:color w:val="auto"/>
              </w:rPr>
            </w:pPr>
          </w:p>
        </w:tc>
      </w:tr>
      <w:tr>
        <w:trPr>
          <w:trHeight w:val="256"/>
        </w:trPr>
        <w:tc>
          <w:tcPr>
            <w:tcW w:w="6100" w:type="dxa"/>
            <w:vAlign w:val="bottom"/>
          </w:tcPr>
          <w:p>
            <w:pPr>
              <w:jc w:val="center"/>
              <w:ind w:left="3008"/>
              <w:spacing w:after="0"/>
              <w:rPr>
                <w:sz w:val="20"/>
                <w:szCs w:val="20"/>
                <w:color w:val="auto"/>
              </w:rPr>
            </w:pPr>
            <w:r>
              <w:rPr>
                <w:rFonts w:ascii="Arial" w:cs="Arial" w:eastAsia="Arial" w:hAnsi="Arial"/>
                <w:sz w:val="22"/>
                <w:szCs w:val="22"/>
                <w:b w:val="1"/>
                <w:bCs w:val="1"/>
                <w:color w:val="auto"/>
                <w:w w:val="97"/>
              </w:rPr>
              <w:t>f/k/a BRADYGOLD PLAN</w:t>
            </w:r>
          </w:p>
        </w:tc>
        <w:tc>
          <w:tcPr>
            <w:tcW w:w="2220" w:type="dxa"/>
            <w:vAlign w:val="bottom"/>
          </w:tcPr>
          <w:p>
            <w:pPr>
              <w:spacing w:after="0"/>
              <w:rPr>
                <w:sz w:val="22"/>
                <w:szCs w:val="22"/>
                <w:color w:val="auto"/>
              </w:rPr>
            </w:pPr>
          </w:p>
        </w:tc>
      </w:tr>
      <w:tr>
        <w:trPr>
          <w:trHeight w:val="216"/>
        </w:trPr>
        <w:tc>
          <w:tcPr>
            <w:tcW w:w="6100" w:type="dxa"/>
            <w:vAlign w:val="bottom"/>
          </w:tcPr>
          <w:p>
            <w:pPr>
              <w:jc w:val="center"/>
              <w:ind w:left="2988"/>
              <w:spacing w:after="0"/>
              <w:rPr>
                <w:sz w:val="20"/>
                <w:szCs w:val="20"/>
                <w:color w:val="auto"/>
              </w:rPr>
            </w:pPr>
            <w:r>
              <w:rPr>
                <w:rFonts w:ascii="Arial" w:cs="Arial" w:eastAsia="Arial" w:hAnsi="Arial"/>
                <w:sz w:val="18"/>
                <w:szCs w:val="18"/>
                <w:color w:val="auto"/>
                <w:w w:val="94"/>
              </w:rPr>
              <w:t>(Full title of the plan)</w:t>
            </w:r>
          </w:p>
        </w:tc>
        <w:tc>
          <w:tcPr>
            <w:tcW w:w="2220" w:type="dxa"/>
            <w:vAlign w:val="bottom"/>
          </w:tcPr>
          <w:p>
            <w:pPr>
              <w:spacing w:after="0"/>
              <w:rPr>
                <w:sz w:val="18"/>
                <w:szCs w:val="18"/>
                <w:color w:val="auto"/>
              </w:rPr>
            </w:pPr>
          </w:p>
        </w:tc>
      </w:tr>
      <w:tr>
        <w:trPr>
          <w:trHeight w:val="230"/>
        </w:trPr>
        <w:tc>
          <w:tcPr>
            <w:tcW w:w="6100" w:type="dxa"/>
            <w:vAlign w:val="bottom"/>
          </w:tcPr>
          <w:p>
            <w:pPr>
              <w:jc w:val="right"/>
              <w:ind w:right="568"/>
              <w:spacing w:after="0"/>
              <w:rPr>
                <w:sz w:val="20"/>
                <w:szCs w:val="20"/>
                <w:color w:val="auto"/>
              </w:rPr>
            </w:pPr>
            <w:r>
              <w:rPr>
                <w:rFonts w:ascii="Arial" w:cs="Arial" w:eastAsia="Arial" w:hAnsi="Arial"/>
                <w:sz w:val="18"/>
                <w:szCs w:val="18"/>
                <w:color w:val="auto"/>
              </w:rPr>
              <w:t>___________________</w:t>
            </w:r>
          </w:p>
        </w:tc>
        <w:tc>
          <w:tcPr>
            <w:tcW w:w="2220" w:type="dxa"/>
            <w:vAlign w:val="bottom"/>
          </w:tcPr>
          <w:p>
            <w:pPr>
              <w:spacing w:after="0"/>
              <w:rPr>
                <w:sz w:val="20"/>
                <w:szCs w:val="20"/>
                <w:color w:val="auto"/>
              </w:rPr>
            </w:pPr>
          </w:p>
        </w:tc>
      </w:tr>
      <w:tr>
        <w:trPr>
          <w:trHeight w:val="580"/>
        </w:trPr>
        <w:tc>
          <w:tcPr>
            <w:tcW w:w="6100" w:type="dxa"/>
            <w:vAlign w:val="bottom"/>
          </w:tcPr>
          <w:p>
            <w:pPr>
              <w:jc w:val="center"/>
              <w:ind w:right="2128"/>
              <w:spacing w:after="0"/>
              <w:rPr>
                <w:sz w:val="20"/>
                <w:szCs w:val="20"/>
                <w:color w:val="auto"/>
              </w:rPr>
            </w:pPr>
            <w:r>
              <w:rPr>
                <w:rFonts w:ascii="Arial" w:cs="Arial" w:eastAsia="Arial" w:hAnsi="Arial"/>
                <w:sz w:val="18"/>
                <w:szCs w:val="18"/>
                <w:color w:val="auto"/>
                <w:w w:val="95"/>
              </w:rPr>
              <w:t>Louis T. Bolognini</w:t>
            </w:r>
          </w:p>
        </w:tc>
        <w:tc>
          <w:tcPr>
            <w:tcW w:w="2220" w:type="dxa"/>
            <w:vAlign w:val="bottom"/>
          </w:tcPr>
          <w:p>
            <w:pPr>
              <w:jc w:val="center"/>
              <w:spacing w:after="0"/>
              <w:rPr>
                <w:sz w:val="20"/>
                <w:szCs w:val="20"/>
                <w:color w:val="auto"/>
              </w:rPr>
            </w:pPr>
            <w:r>
              <w:rPr>
                <w:rFonts w:ascii="Arial" w:cs="Arial" w:eastAsia="Arial" w:hAnsi="Arial"/>
                <w:sz w:val="18"/>
                <w:szCs w:val="18"/>
                <w:i w:val="1"/>
                <w:iCs w:val="1"/>
                <w:color w:val="auto"/>
                <w:w w:val="92"/>
              </w:rPr>
              <w:t>Copy to:</w:t>
            </w:r>
          </w:p>
        </w:tc>
      </w:tr>
      <w:tr>
        <w:trPr>
          <w:trHeight w:val="216"/>
        </w:trPr>
        <w:tc>
          <w:tcPr>
            <w:tcW w:w="6100" w:type="dxa"/>
            <w:vAlign w:val="bottom"/>
          </w:tcPr>
          <w:p>
            <w:pPr>
              <w:jc w:val="center"/>
              <w:ind w:right="2128"/>
              <w:spacing w:after="0"/>
              <w:rPr>
                <w:sz w:val="20"/>
                <w:szCs w:val="20"/>
                <w:color w:val="auto"/>
              </w:rPr>
            </w:pPr>
            <w:r>
              <w:rPr>
                <w:rFonts w:ascii="Arial" w:cs="Arial" w:eastAsia="Arial" w:hAnsi="Arial"/>
                <w:sz w:val="18"/>
                <w:szCs w:val="18"/>
                <w:color w:val="auto"/>
                <w:w w:val="89"/>
              </w:rPr>
              <w:t>Senior Vice President, General Counsel and Secretary</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Ryan P. Morrison</w:t>
            </w:r>
          </w:p>
        </w:tc>
      </w:tr>
      <w:tr>
        <w:trPr>
          <w:trHeight w:val="216"/>
        </w:trPr>
        <w:tc>
          <w:tcPr>
            <w:tcW w:w="6100" w:type="dxa"/>
            <w:vAlign w:val="bottom"/>
          </w:tcPr>
          <w:p>
            <w:pPr>
              <w:jc w:val="center"/>
              <w:ind w:right="2128"/>
              <w:spacing w:after="0"/>
              <w:rPr>
                <w:sz w:val="20"/>
                <w:szCs w:val="20"/>
                <w:color w:val="auto"/>
              </w:rPr>
            </w:pPr>
            <w:r>
              <w:rPr>
                <w:rFonts w:ascii="Arial" w:cs="Arial" w:eastAsia="Arial" w:hAnsi="Arial"/>
                <w:sz w:val="18"/>
                <w:szCs w:val="18"/>
                <w:color w:val="auto"/>
                <w:w w:val="93"/>
              </w:rPr>
              <w:t>Brady Corporation</w:t>
            </w:r>
          </w:p>
        </w:tc>
        <w:tc>
          <w:tcPr>
            <w:tcW w:w="2220" w:type="dxa"/>
            <w:vAlign w:val="bottom"/>
          </w:tcPr>
          <w:p>
            <w:pPr>
              <w:jc w:val="center"/>
              <w:ind w:left="10"/>
              <w:spacing w:after="0"/>
              <w:rPr>
                <w:sz w:val="20"/>
                <w:szCs w:val="20"/>
                <w:color w:val="auto"/>
              </w:rPr>
            </w:pPr>
            <w:r>
              <w:rPr>
                <w:rFonts w:ascii="Arial" w:cs="Arial" w:eastAsia="Arial" w:hAnsi="Arial"/>
                <w:sz w:val="18"/>
                <w:szCs w:val="18"/>
                <w:color w:val="auto"/>
                <w:w w:val="94"/>
              </w:rPr>
              <w:t>Quarles &amp; Brady LLP</w:t>
            </w:r>
          </w:p>
        </w:tc>
      </w:tr>
      <w:tr>
        <w:trPr>
          <w:trHeight w:val="216"/>
        </w:trPr>
        <w:tc>
          <w:tcPr>
            <w:tcW w:w="6100" w:type="dxa"/>
            <w:vAlign w:val="bottom"/>
          </w:tcPr>
          <w:p>
            <w:pPr>
              <w:jc w:val="center"/>
              <w:ind w:right="2148"/>
              <w:spacing w:after="0"/>
              <w:rPr>
                <w:sz w:val="20"/>
                <w:szCs w:val="20"/>
                <w:color w:val="auto"/>
              </w:rPr>
            </w:pPr>
            <w:r>
              <w:rPr>
                <w:rFonts w:ascii="Arial" w:cs="Arial" w:eastAsia="Arial" w:hAnsi="Arial"/>
                <w:sz w:val="18"/>
                <w:szCs w:val="18"/>
                <w:color w:val="auto"/>
                <w:w w:val="89"/>
              </w:rPr>
              <w:t>6555 West Good Hope Road</w:t>
            </w:r>
          </w:p>
        </w:tc>
        <w:tc>
          <w:tcPr>
            <w:tcW w:w="2220" w:type="dxa"/>
            <w:vAlign w:val="bottom"/>
          </w:tcPr>
          <w:p>
            <w:pPr>
              <w:jc w:val="center"/>
              <w:ind w:left="10"/>
              <w:spacing w:after="0"/>
              <w:rPr>
                <w:sz w:val="20"/>
                <w:szCs w:val="20"/>
                <w:color w:val="auto"/>
              </w:rPr>
            </w:pPr>
            <w:r>
              <w:rPr>
                <w:rFonts w:ascii="Arial" w:cs="Arial" w:eastAsia="Arial" w:hAnsi="Arial"/>
                <w:sz w:val="18"/>
                <w:szCs w:val="18"/>
                <w:color w:val="auto"/>
                <w:w w:val="89"/>
              </w:rPr>
              <w:t>411 East Wisconsin Avenue</w:t>
            </w:r>
          </w:p>
        </w:tc>
      </w:tr>
      <w:tr>
        <w:trPr>
          <w:trHeight w:val="216"/>
        </w:trPr>
        <w:tc>
          <w:tcPr>
            <w:tcW w:w="6100" w:type="dxa"/>
            <w:vAlign w:val="bottom"/>
          </w:tcPr>
          <w:p>
            <w:pPr>
              <w:jc w:val="center"/>
              <w:ind w:right="2128"/>
              <w:spacing w:after="0"/>
              <w:rPr>
                <w:sz w:val="20"/>
                <w:szCs w:val="20"/>
                <w:color w:val="auto"/>
              </w:rPr>
            </w:pPr>
            <w:r>
              <w:rPr>
                <w:rFonts w:ascii="Arial" w:cs="Arial" w:eastAsia="Arial" w:hAnsi="Arial"/>
                <w:sz w:val="18"/>
                <w:szCs w:val="18"/>
                <w:color w:val="auto"/>
                <w:w w:val="89"/>
              </w:rPr>
              <w:t>P.O. Box 571</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Milwaukee, Wisconsin 53202</w:t>
            </w:r>
          </w:p>
        </w:tc>
      </w:tr>
      <w:tr>
        <w:trPr>
          <w:trHeight w:val="230"/>
        </w:trPr>
        <w:tc>
          <w:tcPr>
            <w:tcW w:w="6100" w:type="dxa"/>
            <w:vAlign w:val="bottom"/>
          </w:tcPr>
          <w:p>
            <w:pPr>
              <w:jc w:val="center"/>
              <w:ind w:right="2148"/>
              <w:spacing w:after="0"/>
              <w:rPr>
                <w:sz w:val="20"/>
                <w:szCs w:val="20"/>
                <w:color w:val="auto"/>
              </w:rPr>
            </w:pPr>
            <w:r>
              <w:rPr>
                <w:rFonts w:ascii="Arial" w:cs="Arial" w:eastAsia="Arial" w:hAnsi="Arial"/>
                <w:sz w:val="18"/>
                <w:szCs w:val="18"/>
                <w:color w:val="auto"/>
                <w:w w:val="92"/>
              </w:rPr>
              <w:t>Milwaukee, Wisconsin 53201-0571</w:t>
            </w:r>
          </w:p>
        </w:tc>
        <w:tc>
          <w:tcPr>
            <w:tcW w:w="2220" w:type="dxa"/>
            <w:vAlign w:val="bottom"/>
          </w:tcPr>
          <w:p>
            <w:pPr>
              <w:spacing w:after="0"/>
              <w:rPr>
                <w:sz w:val="20"/>
                <w:szCs w:val="20"/>
                <w:color w:val="auto"/>
              </w:rPr>
            </w:pPr>
          </w:p>
        </w:tc>
      </w:tr>
      <w:tr>
        <w:trPr>
          <w:trHeight w:val="270"/>
        </w:trPr>
        <w:tc>
          <w:tcPr>
            <w:tcW w:w="6100" w:type="dxa"/>
            <w:vAlign w:val="bottom"/>
          </w:tcPr>
          <w:p>
            <w:pPr>
              <w:jc w:val="center"/>
              <w:ind w:left="3008"/>
              <w:spacing w:after="0"/>
              <w:rPr>
                <w:sz w:val="20"/>
                <w:szCs w:val="20"/>
                <w:color w:val="auto"/>
              </w:rPr>
            </w:pPr>
            <w:r>
              <w:rPr>
                <w:rFonts w:ascii="Arial" w:cs="Arial" w:eastAsia="Arial" w:hAnsi="Arial"/>
                <w:sz w:val="18"/>
                <w:szCs w:val="18"/>
                <w:color w:val="auto"/>
                <w:w w:val="89"/>
              </w:rPr>
              <w:t>(Name and address of agent for service)</w:t>
            </w:r>
          </w:p>
        </w:tc>
        <w:tc>
          <w:tcPr>
            <w:tcW w:w="2220" w:type="dxa"/>
            <w:vAlign w:val="bottom"/>
          </w:tcPr>
          <w:p>
            <w:pPr>
              <w:spacing w:after="0"/>
              <w:rPr>
                <w:sz w:val="23"/>
                <w:szCs w:val="23"/>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14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9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40"/>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494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4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54"/>
        </w:trPr>
        <w:tc>
          <w:tcPr>
            <w:tcW w:w="16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84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11"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420"/>
          </w:cols>
          <w:pgMar w:left="240" w:top="6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DEREGISTRATION OF SECURITIES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Brady Corporation, a Wisconsin corporation (the “Registrant”), is filing this Post-Effective Amendment No. 1 (the “Post-Effective Amendment”) to deregister certain securities originally registered by the Registration Statement on Form S-8 (File No. 333-44505) (the “Registration Statement”) filed with the Securities and Exchange Commission on January 20, 1998. The Registration Statement registered 200,000 shares of Class A Nonvoting Common Stock, $.01 par value per share, of the Registrant (“Common Stock”) and an indeterminate amount of plan interests to be offered and sold pursuant to the Brady Matched 401(k) Plan (the “Plan”).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Plan no longer offers Common Stock as an investment option. Accordingly, the Registrant hereby terminates the effectiveness of the Registration Statement and, pursuant to the undertakings contained in the Registration Statement to remove from registration by means of a post-effective amendment any of the securities that had been registered for issuance but remain unsold at the termination of the offering, the Registrant hereby removes from registration any remaining shares of Common Stock and all plan interests that were registered for issuance pursuant to the Registration Statement and that remain unsold as of the date hereof. The Registration Statement is hereby amended, as appropriate, to reflect the deregistration of such Common Stock and plan interests.</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meets all of the requirements for filing on Form S-8 and has duly caused this Post-Effective Amendment to be signed on its behalf by the undersigned, thereunto duly authorized, in the City of Milwaukee, State of Wisconsin, on June 11, 2018.</w:t>
      </w:r>
    </w:p>
    <w:p>
      <w:pPr>
        <w:spacing w:after="0" w:line="17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AARON J. PEARCE</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Aaron J. Pearce</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 other person is required to sign this Post-Effective Amendment on behalf of the Registrant in reliance upon Section 478 of the Securities Act of 1933, as amended.</w:t>
      </w:r>
    </w:p>
    <w:p>
      <w:pPr>
        <w:sectPr>
          <w:pgSz w:w="11900" w:h="16838" w:orient="portrait"/>
          <w:cols w:equalWidth="0" w:num="1">
            <w:col w:w="11420"/>
          </w:cols>
          <w:pgMar w:left="240" w:top="79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Act of 1933, as amended, the trustee (or other persons who administer the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 has duly caused this Post-Effective Amendment to be signed on its behalf by the undersigned, thereunto duly authorized, in the City of Milwaukee, State of Wisconsin, on June 11, 2018.</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BRADY MATCHED 401(k) PLAN</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AARON J. PEARCE</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Aaron J. Pearce</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2019-12-05T14:02:31Z</dcterms:created>
  <dcterms:modified xsi:type="dcterms:W3CDTF">2019-12-05T14:02:31Z</dcterms:modified>
</cp:coreProperties>
</file>