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831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Nargolwala Vineet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37 LYNBROOK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09/19/2022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SOUTHBOROUGH MA</w:t>
            </w:r>
          </w:p>
        </w:tc>
        <w:tc>
          <w:tcPr>
            <w:tcW w:w="1520" w:type="dxa"/>
            <w:vAlign w:val="bottom"/>
          </w:tcPr>
          <w:p>
            <w:pPr>
              <w:jc w:val="right"/>
              <w:ind w:right="5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01772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2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Indirect (I)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09/19/2022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2,679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43.5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5,074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6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6. Date Exercisable and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Reporting owner acquired 2,679 unrestricted shares of Class A Common Stock as compensation for their services as a member of the Board of Directors. Reporting owner has elected to defer the stock into his Brady Corporation Deferred Compensation account.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Heidi Knueppel, Attorney-In- 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09/21/2022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106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07649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2022-09-21T06:51:28Z</dcterms:created>
  <dcterms:modified xsi:type="dcterms:W3CDTF">2022-09-21T06:51:28Z</dcterms:modified>
</cp:coreProperties>
</file>