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Shaller Russell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6555 W.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BRADY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10/02/2024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2"/>
                <w:szCs w:val="2"/>
                <w:color w:val="auto"/>
              </w:rPr>
            </w:pPr>
          </w:p>
        </w:tc>
        <w:tc>
          <w:tcPr>
            <w:tcW w:w="3540" w:type="dxa"/>
            <w:vAlign w:val="bottom"/>
            <w:gridSpan w:val="9"/>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220" w:type="dxa"/>
            <w:vAlign w:val="bottom"/>
          </w:tcPr>
          <w:p>
            <w:pPr>
              <w:spacing w:after="0"/>
              <w:rPr>
                <w:sz w:val="10"/>
                <w:szCs w:val="10"/>
                <w:color w:val="auto"/>
              </w:rPr>
            </w:pPr>
          </w:p>
        </w:tc>
        <w:tc>
          <w:tcPr>
            <w:tcW w:w="354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MILWAUKEE  WI</w:t>
            </w:r>
          </w:p>
        </w:tc>
        <w:tc>
          <w:tcPr>
            <w:tcW w:w="8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53223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10/02/2024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32,158</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134,308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10/02/2024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right="13"/>
              <w:spacing w:after="0"/>
              <w:rPr>
                <w:sz w:val="20"/>
                <w:szCs w:val="20"/>
                <w:color w:val="auto"/>
              </w:rPr>
            </w:pPr>
            <w:r>
              <w:rPr>
                <w:rFonts w:ascii="Times New Roman" w:cs="Times New Roman" w:eastAsia="Times New Roman" w:hAnsi="Times New Roman"/>
                <w:sz w:val="17"/>
                <w:szCs w:val="17"/>
                <w:color w:val="0000FF"/>
              </w:rPr>
              <w:t>5,076</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74.63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129,232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cover taxes on 10,800 restricted stock units that vested on October 2, 2024.</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Heidi Knueppel, Attorney-In-  </w:t>
      </w:r>
      <w:r>
        <w:rPr>
          <w:rFonts w:ascii="Times New Roman" w:cs="Times New Roman" w:eastAsia="Times New Roman" w:hAnsi="Times New Roman"/>
          <w:sz w:val="34"/>
          <w:szCs w:val="34"/>
          <w:color w:val="0000FF"/>
          <w:vertAlign w:val="subscript"/>
        </w:rPr>
        <w:t>10/04/2024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06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46159" TargetMode="External"/><Relationship Id="rId14"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2024-10-04T07:30:58Z</dcterms:created>
  <dcterms:modified xsi:type="dcterms:W3CDTF">2024-10-04T07:30:58Z</dcterms:modified>
</cp:coreProperties>
</file>