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ind w:left="360"/>
        <w:spacing w:after="0" w:line="24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32385</wp:posOffset>
            </wp:positionH>
            <wp:positionV relativeFrom="paragraph">
              <wp:posOffset>-229870</wp:posOffset>
            </wp:positionV>
            <wp:extent cx="128270" cy="12827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270" cy="128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6"/>
        </w:trPr>
        <w:tc>
          <w:tcPr>
            <w:tcW w:w="6360" w:type="dxa"/>
            <w:vAlign w:val="bottom"/>
          </w:tcPr>
          <w:p>
            <w:pPr>
              <w:jc w:val="center"/>
              <w:ind w:right="3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60" w:type="dxa"/>
            <w:vAlign w:val="bottom"/>
            <w:vMerge w:val="restart"/>
          </w:tcPr>
          <w:p>
            <w:pPr>
              <w:jc w:val="center"/>
              <w:ind w:right="358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6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60" w:type="dxa"/>
            <w:vAlign w:val="bottom"/>
            <w:vMerge w:val="restart"/>
          </w:tcPr>
          <w:p>
            <w:pPr>
              <w:jc w:val="center"/>
              <w:ind w:right="378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360" w:type="dxa"/>
            <w:vAlign w:val="bottom"/>
            <w:vMerge w:val="restart"/>
          </w:tcPr>
          <w:p>
            <w:pPr>
              <w:jc w:val="center"/>
              <w:ind w:right="3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5375910</wp:posOffset>
            </wp:positionH>
            <wp:positionV relativeFrom="paragraph">
              <wp:posOffset>-612140</wp:posOffset>
            </wp:positionV>
            <wp:extent cx="57150" cy="62547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5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4032250</wp:posOffset>
            </wp:positionH>
            <wp:positionV relativeFrom="paragraph">
              <wp:posOffset>-612140</wp:posOffset>
            </wp:positionV>
            <wp:extent cx="57150" cy="6254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5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-1814830</wp:posOffset>
            </wp:positionH>
            <wp:positionV relativeFrom="paragraph">
              <wp:posOffset>12700</wp:posOffset>
            </wp:positionV>
            <wp:extent cx="7327265" cy="44335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7265" cy="4433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640"/>
            <w:col w:w="8680"/>
          </w:cols>
          <w:pgMar w:left="240" w:top="219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0"/>
                <w:szCs w:val="20"/>
                <w:color w:val="auto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>Galbato Chan</w:t>
              </w:r>
            </w:hyperlink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gridSpan w:val="6"/>
          </w:tcPr>
          <w:p>
            <w:pPr>
              <w:spacing w:after="0" w:line="101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BRC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191 E NORTH AVE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11/01/2011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CAROL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IL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60188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gridSpan w:val="6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STREAM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94"/>
              </w:rPr>
              <w:t>1. Title of Security (Instr. 3)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9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5"/>
              </w:rPr>
              <w:t>(A) or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Class A Common Stock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0" w:type="dxa"/>
            <w:vAlign w:val="bottom"/>
            <w:gridSpan w:val="14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86"/>
              </w:rPr>
              <w:t>4.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1,030.5387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3"/>
              </w:rPr>
              <w:t>6,810.9401</w:t>
            </w:r>
            <w:r>
              <w:rPr>
                <w:rFonts w:ascii="Arial" w:cs="Arial" w:eastAsia="Arial" w:hAnsi="Arial"/>
                <w:sz w:val="20"/>
                <w:szCs w:val="20"/>
                <w:color w:val="008000"/>
                <w:w w:val="83"/>
                <w:vertAlign w:val="superscript"/>
              </w:rPr>
              <w:t>(1)(2)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Compensation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11/01/2011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1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1,030.5387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29.8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160" w:hanging="1"/>
        <w:spacing w:after="0" w:line="239" w:lineRule="auto"/>
        <w:tabs>
          <w:tab w:leader="none" w:pos="16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deferred compensation stock units were acquired under the Brady Corporation director deferred compensation plan. Each deferred compensation unit is the economic equivalent of one share of Class A Common Stock. The deferred compensation units become payable in shares of Brady's Class A Common Stock upon the reporting persons cessation of service as a director.</w:t>
      </w:r>
    </w:p>
    <w:p>
      <w:pPr>
        <w:spacing w:after="0" w:line="2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36.6214 shares from a deferred compensation dividend on November 2, 2011.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2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Krista Ebbens, as Attorney-In-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11/03/2011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Fact</w:t>
            </w: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jc w:val="both"/>
        <w:ind w:left="40" w:right="4220" w:hanging="1"/>
        <w:spacing w:after="0" w:line="325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82281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2019-12-18T16:47:58Z</dcterms:created>
  <dcterms:modified xsi:type="dcterms:W3CDTF">2019-12-18T16:47:58Z</dcterms:modified>
</cp:coreProperties>
</file>