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201 shares of restricted stock that vested on September 20,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2021-09-21T11:45:29Z</dcterms:created>
  <dcterms:modified xsi:type="dcterms:W3CDTF">2021-09-21T11:45:29Z</dcterms:modified>
</cp:coreProperties>
</file>