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6965950</wp:posOffset>
            </wp:positionH>
            <wp:positionV relativeFrom="paragraph">
              <wp:posOffset>-469900</wp:posOffset>
            </wp:positionV>
            <wp:extent cx="6350" cy="4705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5624830</wp:posOffset>
            </wp:positionH>
            <wp:positionV relativeFrom="paragraph">
              <wp:posOffset>-476250</wp:posOffset>
            </wp:positionV>
            <wp:extent cx="6350" cy="4768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5643880</wp:posOffset>
            </wp:positionH>
            <wp:positionV relativeFrom="paragraph">
              <wp:posOffset>-457200</wp:posOffset>
            </wp:positionV>
            <wp:extent cx="1309370" cy="438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22860</wp:posOffset>
            </wp:positionV>
            <wp:extent cx="6997700" cy="1252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3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16"/>
                <w:szCs w:val="16"/>
                <w:u w:val="single" w:color="auto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Gorman Andrew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6"/>
          <w:szCs w:val="16"/>
          <w:color w:val="0000EE"/>
        </w:rPr>
      </w:pPr>
      <w:hyperlink r:id="rId13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16"/>
            <w:szCs w:val="16"/>
            <w:color w:val="0000EE"/>
          </w:rPr>
          <w:t xml:space="preserve"> </w:t>
        </w:r>
      </w:hyperlink>
      <w:r>
        <w:rPr>
          <w:rFonts w:ascii="Arial" w:cs="Arial" w:eastAsia="Arial" w:hAnsi="Arial"/>
          <w:sz w:val="16"/>
          <w:szCs w:val="16"/>
          <w:color w:val="000000"/>
        </w:rPr>
        <w:t>[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FF"/>
        </w:rPr>
        <w:t>BRC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203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6555 W. GOOD HOPE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53223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General Counsel&amp;Corp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3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54610</wp:posOffset>
            </wp:positionV>
            <wp:extent cx="6997700" cy="610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30"/>
        </w:trPr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5,723</w:t>
            </w:r>
            <w:r>
              <w:rPr>
                <w:rFonts w:ascii="Arial" w:cs="Arial" w:eastAsia="Arial" w:hAnsi="Arial"/>
                <w:sz w:val="16"/>
                <w:szCs w:val="16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5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5"/>
              </w:rPr>
              <w:t>1. Represents 5,723 restricted stock units. Upon vesting, each restricted stock unit will be settled solely by delivery of one share of Class A Common Stock.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Heidi Knueppel,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04/09/2020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-1861820</wp:posOffset>
            </wp:positionV>
            <wp:extent cx="6997700" cy="813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813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PRESENTS, that I, the undersigned Executive Officer of Brady Corporation, a Wisconsin corporation (the "Corporation"), hereb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sign for me and on my behalf in my capacity as an Executive of the Corporation Forms 3, 4 or 5 in accordance with Section 16(a) of the S</w:t>
      </w:r>
    </w:p>
    <w:p>
      <w:pPr>
        <w:spacing w:after="0" w:line="15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do and perform any and all acts for and on my behalf which may be necessary or desirable to complete any Form 3, 4 or 5 and timely file</w:t>
      </w:r>
    </w:p>
    <w:p>
      <w:pPr>
        <w:spacing w:after="0" w:line="153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 w:line="488" w:lineRule="auto"/>
        <w:tabs>
          <w:tab w:leader="none" w:pos="46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take any other action of any type in connection with the foregoing which, in the opinion of the attorney-in-fact, may be to my benefit, I, the undersigned, do hereby grant to each attorney-in-fact full power and authority to do and perform every act and thing whatsoever requisi This Power of Attorney shall remain in full force and effect until I am no longer required to file Forms 3, 4 and 5 with respect to my holding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 WITNESS WHEREOF, the undersigned hereunto sets his or her hand this 6th day of April 2020.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/s/Andrew Gorman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____________________________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Andrew Gorman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General Counsel &amp; Corporate Secretary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089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2020-04-09T13:58:56Z</dcterms:created>
  <dcterms:modified xsi:type="dcterms:W3CDTF">2020-04-09T13:58:56Z</dcterms:modified>
</cp:coreProperties>
</file>