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58.41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3,333 restricted stock units that vested on November 28,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2019-12-02T11:56:22Z</dcterms:created>
  <dcterms:modified xsi:type="dcterms:W3CDTF">2019-12-02T11:56:22Z</dcterms:modified>
</cp:coreProperties>
</file>