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Counsel&amp;Corp Secretary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1,907 restricted stock units that vested on April 06,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89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2023-04-07T09:23:15Z</dcterms:created>
  <dcterms:modified xsi:type="dcterms:W3CDTF">2023-04-07T09:23:15Z</dcterms:modified>
</cp:coreProperties>
</file>