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(Amendment No.2)</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Brady Corporation</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A Common Stock</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104674106</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2014</w:t>
      </w:r>
    </w:p>
    <w:p>
      <w:pPr>
        <w:spacing w:after="0" w:line="201" w:lineRule="exact"/>
        <w:rPr>
          <w:sz w:val="24"/>
          <w:szCs w:val="24"/>
          <w:color w:val="auto"/>
        </w:rPr>
      </w:pPr>
    </w:p>
    <w:p>
      <w:pPr>
        <w:ind w:right="25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6"/>
          <w:szCs w:val="16"/>
          <w:color w:val="auto"/>
        </w:rPr>
        <w:t>13G</w:t>
      </w:r>
    </w:p>
    <w:p>
      <w:pPr>
        <w:spacing w:after="0" w:line="29" w:lineRule="exact"/>
        <w:rPr>
          <w:sz w:val="24"/>
          <w:szCs w:val="24"/>
          <w:color w:val="auto"/>
        </w:rPr>
      </w:pPr>
    </w:p>
    <w:p>
      <w:pPr>
        <w:ind w:left="640" w:hanging="42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220" w:right="4839"/>
        <w:spacing w:after="0" w:line="238"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8"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171"/>
        </w:trPr>
        <w:tc>
          <w:tcPr>
            <w:tcW w:w="15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280"/>
              <w:spacing w:after="0" w:line="170" w:lineRule="exact"/>
              <w:rPr>
                <w:sz w:val="20"/>
                <w:szCs w:val="20"/>
                <w:color w:val="auto"/>
              </w:rPr>
            </w:pPr>
            <w:r>
              <w:rPr>
                <w:rFonts w:ascii="Courier New" w:cs="Courier New" w:eastAsia="Courier New" w:hAnsi="Courier New"/>
                <w:sz w:val="18"/>
                <w:szCs w:val="18"/>
                <w:color w:val="auto"/>
              </w:rPr>
              <w:t>New York</w:t>
            </w: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w:t>
            </w: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1,489,135</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vMerge w:val="continue"/>
          </w:tcPr>
          <w:p>
            <w:pPr>
              <w:spacing w:after="0"/>
              <w:rPr>
                <w:sz w:val="17"/>
                <w:szCs w:val="17"/>
                <w:color w:val="auto"/>
              </w:rPr>
            </w:pP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w:t>
            </w:r>
          </w:p>
        </w:tc>
        <w:tc>
          <w:tcPr>
            <w:tcW w:w="270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vMerge w:val="continue"/>
          </w:tcPr>
          <w:p>
            <w:pPr>
              <w:spacing w:after="0"/>
              <w:rPr>
                <w:sz w:val="17"/>
                <w:szCs w:val="17"/>
                <w:color w:val="auto"/>
              </w:rPr>
            </w:pPr>
          </w:p>
        </w:tc>
        <w:tc>
          <w:tcPr>
            <w:tcW w:w="2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w:t>
            </w: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1,489,135</w:t>
            </w:r>
          </w:p>
        </w:tc>
        <w:tc>
          <w:tcPr>
            <w:tcW w:w="0" w:type="dxa"/>
            <w:vAlign w:val="bottom"/>
          </w:tcPr>
          <w:p>
            <w:pPr>
              <w:spacing w:after="0"/>
              <w:rPr>
                <w:sz w:val="1"/>
                <w:szCs w:val="1"/>
                <w:color w:val="auto"/>
              </w:rPr>
            </w:pP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vMerge w:val="continue"/>
          </w:tcPr>
          <w:p>
            <w:pPr>
              <w:spacing w:after="0"/>
              <w:rPr>
                <w:sz w:val="17"/>
                <w:szCs w:val="17"/>
                <w:color w:val="auto"/>
              </w:rPr>
            </w:pP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35"/>
        </w:trPr>
        <w:tc>
          <w:tcPr>
            <w:tcW w:w="1580" w:type="dxa"/>
            <w:vAlign w:val="bottom"/>
          </w:tcPr>
          <w:p>
            <w:pPr>
              <w:jc w:val="center"/>
              <w:ind w:right="452"/>
              <w:spacing w:after="0"/>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1,489,135</w:t>
      </w:r>
    </w:p>
    <w:p>
      <w:pPr>
        <w:ind w:left="120"/>
        <w:spacing w:after="0" w:line="238"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ind w:left="2220" w:right="4519" w:hanging="2107"/>
        <w:spacing w:after="0" w:line="238"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3.12%</w:t>
      </w: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7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6"/>
          <w:szCs w:val="16"/>
          <w:color w:val="auto"/>
        </w:rPr>
        <w:t>13G</w:t>
      </w:r>
    </w:p>
    <w:p>
      <w:pPr>
        <w:spacing w:after="0" w:line="29"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Brady Corporation</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1(b)</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of Issuer's Principal Executive Offices:</w:t>
            </w:r>
          </w:p>
        </w:tc>
        <w:tc>
          <w:tcPr>
            <w:tcW w:w="0" w:type="dxa"/>
            <w:vAlign w:val="bottom"/>
          </w:tcPr>
          <w:p>
            <w:pPr>
              <w:spacing w:after="0"/>
              <w:rPr>
                <w:sz w:val="1"/>
                <w:szCs w:val="1"/>
                <w:color w:val="auto"/>
              </w:rPr>
            </w:pP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Corporate Communications</w:t>
            </w:r>
          </w:p>
        </w:tc>
        <w:tc>
          <w:tcPr>
            <w:tcW w:w="0" w:type="dxa"/>
            <w:vAlign w:val="bottom"/>
          </w:tcPr>
          <w:p>
            <w:pPr>
              <w:spacing w:after="0"/>
              <w:rPr>
                <w:sz w:val="1"/>
                <w:szCs w:val="1"/>
                <w:color w:val="auto"/>
              </w:rPr>
            </w:pP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P.O. Box 571</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Milwaukee, WI   53201</w:t>
            </w:r>
          </w:p>
        </w:tc>
        <w:tc>
          <w:tcPr>
            <w:tcW w:w="5580" w:type="dxa"/>
            <w:vAlign w:val="bottom"/>
            <w:vMerge w:val="restart"/>
          </w:tcPr>
          <w:p>
            <w:pPr>
              <w:spacing w:after="0"/>
              <w:rPr>
                <w:sz w:val="20"/>
                <w:szCs w:val="20"/>
                <w:color w:val="auto"/>
              </w:rPr>
            </w:pPr>
            <w:r>
              <w:rPr>
                <w:rFonts w:ascii="Courier New" w:cs="Courier New" w:eastAsia="Courier New" w:hAnsi="Courier New"/>
                <w:sz w:val="18"/>
                <w:szCs w:val="18"/>
                <w:color w:val="auto"/>
              </w:rPr>
              <w:t>Persons Filing:</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Item 2(b)</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Associates, LLC</w:t>
            </w:r>
          </w:p>
        </w:tc>
        <w:tc>
          <w:tcPr>
            <w:tcW w:w="0" w:type="dxa"/>
            <w:vAlign w:val="bottom"/>
          </w:tcPr>
          <w:p>
            <w:pPr>
              <w:spacing w:after="0"/>
              <w:rPr>
                <w:sz w:val="1"/>
                <w:szCs w:val="1"/>
                <w:color w:val="auto"/>
              </w:rPr>
            </w:pPr>
          </w:p>
        </w:tc>
      </w:tr>
      <w:tr>
        <w:trPr>
          <w:trHeight w:val="203"/>
        </w:trPr>
        <w:tc>
          <w:tcPr>
            <w:tcW w:w="960" w:type="dxa"/>
            <w:vAlign w:val="bottom"/>
            <w:vMerge w:val="continue"/>
          </w:tcPr>
          <w:p>
            <w:pPr>
              <w:spacing w:after="0"/>
              <w:rPr>
                <w:sz w:val="17"/>
                <w:szCs w:val="17"/>
                <w:color w:val="auto"/>
              </w:rPr>
            </w:pP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c>
          <w:tcPr>
            <w:tcW w:w="0" w:type="dxa"/>
            <w:vAlign w:val="bottom"/>
          </w:tcPr>
          <w:p>
            <w:pPr>
              <w:spacing w:after="0"/>
              <w:rPr>
                <w:sz w:val="1"/>
                <w:szCs w:val="1"/>
                <w:color w:val="auto"/>
              </w:rPr>
            </w:pPr>
          </w:p>
        </w:tc>
      </w:tr>
      <w:tr>
        <w:trPr>
          <w:trHeight w:val="203"/>
        </w:trPr>
        <w:tc>
          <w:tcPr>
            <w:tcW w:w="78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c>
          <w:tcPr>
            <w:tcW w:w="0" w:type="dxa"/>
            <w:vAlign w:val="bottom"/>
          </w:tcPr>
          <w:p>
            <w:pPr>
              <w:spacing w:after="0"/>
              <w:rPr>
                <w:sz w:val="1"/>
                <w:szCs w:val="1"/>
                <w:color w:val="auto"/>
              </w:rPr>
            </w:pPr>
          </w:p>
        </w:tc>
      </w:tr>
      <w:tr>
        <w:trPr>
          <w:trHeight w:val="203"/>
        </w:trPr>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c>
          <w:tcPr>
            <w:tcW w:w="0" w:type="dxa"/>
            <w:vAlign w:val="bottom"/>
          </w:tcPr>
          <w:p>
            <w:pPr>
              <w:spacing w:after="0"/>
              <w:rPr>
                <w:sz w:val="1"/>
                <w:szCs w:val="1"/>
                <w:color w:val="auto"/>
              </w:rPr>
            </w:pPr>
          </w:p>
        </w:tc>
      </w:tr>
      <w:tr>
        <w:trPr>
          <w:trHeight w:val="203"/>
        </w:trPr>
        <w:tc>
          <w:tcPr>
            <w:tcW w:w="960" w:type="dxa"/>
            <w:vAlign w:val="bottom"/>
            <w:vMerge w:val="continue"/>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c>
          <w:tcPr>
            <w:tcW w:w="0" w:type="dxa"/>
            <w:vAlign w:val="bottom"/>
          </w:tcPr>
          <w:p>
            <w:pPr>
              <w:spacing w:after="0"/>
              <w:rPr>
                <w:sz w:val="1"/>
                <w:szCs w:val="1"/>
                <w:color w:val="auto"/>
              </w:rPr>
            </w:pPr>
          </w:p>
        </w:tc>
      </w:tr>
      <w:tr>
        <w:trPr>
          <w:trHeight w:val="203"/>
        </w:trPr>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Item 2(e)</w:t>
            </w: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c>
          <w:tcPr>
            <w:tcW w:w="0" w:type="dxa"/>
            <w:vAlign w:val="bottom"/>
          </w:tcPr>
          <w:p>
            <w:pPr>
              <w:spacing w:after="0"/>
              <w:rPr>
                <w:sz w:val="1"/>
                <w:szCs w:val="1"/>
                <w:color w:val="auto"/>
              </w:rPr>
            </w:pPr>
          </w:p>
        </w:tc>
      </w:tr>
      <w:tr>
        <w:trPr>
          <w:trHeight w:val="203"/>
        </w:trPr>
        <w:tc>
          <w:tcPr>
            <w:tcW w:w="960" w:type="dxa"/>
            <w:vAlign w:val="bottom"/>
            <w:vMerge w:val="continue"/>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104674106</w:t>
            </w:r>
          </w:p>
        </w:tc>
        <w:tc>
          <w:tcPr>
            <w:tcW w:w="684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If this statement is filed pursuant to rules 13d-1(b), or 13d-</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2(b), check</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whether the person filing is a:</w:t>
            </w:r>
          </w:p>
        </w:tc>
        <w:tc>
          <w:tcPr>
            <w:tcW w:w="0" w:type="dxa"/>
            <w:vAlign w:val="bottom"/>
          </w:tcPr>
          <w:p>
            <w:pPr>
              <w:spacing w:after="0"/>
              <w:rPr>
                <w:sz w:val="1"/>
                <w:szCs w:val="1"/>
                <w:color w:val="auto"/>
              </w:rPr>
            </w:pP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61" w:orient="portrait"/>
          <w:cols w:equalWidth="0" w:num="1">
            <w:col w:w="10219"/>
          </w:cols>
          <w:pgMar w:left="240" w:top="218"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3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169" w:lineRule="exact"/>
        <w:rPr>
          <w:sz w:val="20"/>
          <w:szCs w:val="20"/>
          <w:color w:val="auto"/>
        </w:rPr>
      </w:pPr>
    </w:p>
    <w:p>
      <w:pPr>
        <w:ind w:left="1380" w:right="3579" w:hanging="845"/>
        <w:spacing w:after="0" w:line="257"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21"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1,489,135</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3.12%</w:t>
      </w:r>
    </w:p>
    <w:p>
      <w:pPr>
        <w:ind w:left="1380" w:hanging="845"/>
        <w:spacing w:after="0"/>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169" w:lineRule="exact"/>
        <w:rPr>
          <w:rFonts w:ascii="Courier New" w:cs="Courier New" w:eastAsia="Courier New" w:hAnsi="Courier New"/>
          <w:sz w:val="18"/>
          <w:szCs w:val="18"/>
          <w:color w:val="auto"/>
        </w:rPr>
      </w:pPr>
    </w:p>
    <w:p>
      <w:pPr>
        <w:ind w:left="4860" w:right="4419" w:hanging="3904"/>
        <w:spacing w:after="0" w:line="402"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1,489,135</w:t>
      </w: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30" w:lineRule="exact"/>
        <w:rPr>
          <w:rFonts w:ascii="Courier New" w:cs="Courier New" w:eastAsia="Courier New" w:hAnsi="Courier New"/>
          <w:sz w:val="18"/>
          <w:szCs w:val="18"/>
          <w:color w:val="auto"/>
        </w:rPr>
      </w:pP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1,489,135</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171"/>
        </w:trPr>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5</w:t>
            </w:r>
          </w:p>
        </w:tc>
        <w:tc>
          <w:tcPr>
            <w:tcW w:w="4260" w:type="dxa"/>
            <w:vAlign w:val="bottom"/>
            <w:gridSpan w:val="2"/>
          </w:tcPr>
          <w:p>
            <w:pPr>
              <w:ind w:left="940"/>
              <w:spacing w:after="0" w:line="171" w:lineRule="exact"/>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line="171" w:lineRule="exact"/>
              <w:rPr>
                <w:sz w:val="20"/>
                <w:szCs w:val="20"/>
                <w:color w:val="auto"/>
              </w:rPr>
            </w:pPr>
            <w:r>
              <w:rPr>
                <w:rFonts w:ascii="Courier New" w:cs="Courier New" w:eastAsia="Courier New" w:hAnsi="Courier New"/>
                <w:sz w:val="18"/>
                <w:szCs w:val="18"/>
                <w:color w:val="auto"/>
              </w:rPr>
              <w:t>__________</w:t>
            </w:r>
          </w:p>
        </w:tc>
        <w:tc>
          <w:tcPr>
            <w:tcW w:w="1580" w:type="dxa"/>
            <w:vAlign w:val="bottom"/>
            <w:vMerge w:val="restart"/>
          </w:tcPr>
          <w:p>
            <w:pPr>
              <w:jc w:val="right"/>
              <w:ind w:right="129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   X</w:t>
            </w: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c>
          <w:tcPr>
            <w:tcW w:w="0" w:type="dxa"/>
            <w:vAlign w:val="bottom"/>
          </w:tcPr>
          <w:p>
            <w:pPr>
              <w:spacing w:after="0"/>
              <w:rPr>
                <w:sz w:val="1"/>
                <w:szCs w:val="1"/>
                <w:color w:val="auto"/>
              </w:rPr>
            </w:pPr>
          </w:p>
        </w:tc>
      </w:tr>
      <w:tr>
        <w:trPr>
          <w:trHeight w:val="203"/>
        </w:trPr>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52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c>
          <w:tcPr>
            <w:tcW w:w="0" w:type="dxa"/>
            <w:vAlign w:val="bottom"/>
          </w:tcPr>
          <w:p>
            <w:pPr>
              <w:spacing w:after="0"/>
              <w:rPr>
                <w:sz w:val="1"/>
                <w:szCs w:val="1"/>
                <w:color w:val="auto"/>
              </w:rPr>
            </w:pPr>
          </w:p>
        </w:tc>
      </w:tr>
      <w:tr>
        <w:trPr>
          <w:trHeight w:val="203"/>
        </w:trPr>
        <w:tc>
          <w:tcPr>
            <w:tcW w:w="4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52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Classification of Members of the Group.</w:t>
            </w:r>
          </w:p>
        </w:tc>
        <w:tc>
          <w:tcPr>
            <w:tcW w:w="0" w:type="dxa"/>
            <w:vAlign w:val="bottom"/>
          </w:tcPr>
          <w:p>
            <w:pPr>
              <w:spacing w:after="0"/>
              <w:rPr>
                <w:sz w:val="1"/>
                <w:szCs w:val="1"/>
                <w:color w:val="auto"/>
              </w:rPr>
            </w:pPr>
          </w:p>
        </w:tc>
      </w:tr>
      <w:tr>
        <w:trPr>
          <w:trHeight w:val="203"/>
        </w:trPr>
        <w:tc>
          <w:tcPr>
            <w:tcW w:w="4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9</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104674106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c>
          <w:tcPr>
            <w:tcW w:w="0" w:type="dxa"/>
            <w:vAlign w:val="bottom"/>
          </w:tcPr>
          <w:p>
            <w:pPr>
              <w:spacing w:after="0"/>
              <w:rPr>
                <w:sz w:val="1"/>
                <w:szCs w:val="1"/>
                <w:color w:val="auto"/>
              </w:rPr>
            </w:pPr>
          </w:p>
        </w:tc>
      </w:tr>
      <w:tr>
        <w:trPr>
          <w:trHeight w:val="235"/>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and are held in the ordinary</w:t>
            </w:r>
          </w:p>
        </w:tc>
        <w:tc>
          <w:tcPr>
            <w:tcW w:w="0" w:type="dxa"/>
            <w:vAlign w:val="bottom"/>
          </w:tcPr>
          <w:p>
            <w:pPr>
              <w:spacing w:after="0"/>
              <w:rPr>
                <w:sz w:val="1"/>
                <w:szCs w:val="1"/>
                <w:color w:val="auto"/>
              </w:rPr>
            </w:pPr>
          </w:p>
        </w:tc>
      </w:tr>
    </w:tbl>
    <w:p>
      <w:pPr>
        <w:ind w:left="120" w:right="2099"/>
        <w:spacing w:after="0" w:line="262"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31" w:lineRule="exact"/>
        <w:rPr>
          <w:sz w:val="20"/>
          <w:szCs w:val="20"/>
          <w:color w:val="auto"/>
        </w:rPr>
      </w:pPr>
    </w:p>
    <w:p>
      <w:pPr>
        <w:ind w:left="120" w:right="2619"/>
        <w:spacing w:after="0" w:line="309"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5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02,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2019-12-05T22:50:33Z</dcterms:created>
  <dcterms:modified xsi:type="dcterms:W3CDTF">2019-12-05T22:50:33Z</dcterms:modified>
</cp:coreProperties>
</file>