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4"/>
          <w:szCs w:val="14"/>
          <w:color w:val="auto"/>
        </w:rPr>
        <w:t>FORM 10-K</w:t>
      </w:r>
    </w:p>
    <w:p>
      <w:pPr>
        <w:spacing w:after="0" w:line="238" w:lineRule="auto"/>
        <w:rPr>
          <w:sz w:val="20"/>
          <w:szCs w:val="20"/>
          <w:color w:val="auto"/>
        </w:rPr>
      </w:pPr>
      <w:r>
        <w:rPr>
          <w:rFonts w:ascii="Courier New" w:cs="Courier New" w:eastAsia="Courier New" w:hAnsi="Courier New"/>
          <w:sz w:val="14"/>
          <w:szCs w:val="14"/>
          <w:color w:val="auto"/>
        </w:rPr>
        <w:t>SECURITIES AND EXCHANGE COMMISSION</w:t>
      </w:r>
    </w:p>
    <w:p>
      <w:pPr>
        <w:spacing w:after="0"/>
        <w:tabs>
          <w:tab w:leader="none" w:pos="1300" w:val="left"/>
        </w:tabs>
        <w:rPr>
          <w:sz w:val="20"/>
          <w:szCs w:val="20"/>
          <w:color w:val="auto"/>
        </w:rPr>
      </w:pPr>
      <w:r>
        <w:rPr>
          <w:rFonts w:ascii="Courier New" w:cs="Courier New" w:eastAsia="Courier New" w:hAnsi="Courier New"/>
          <w:sz w:val="14"/>
          <w:szCs w:val="14"/>
          <w:color w:val="auto"/>
        </w:rPr>
        <w:t>Washington, DC</w:t>
      </w:r>
      <w:r>
        <w:rPr>
          <w:sz w:val="20"/>
          <w:szCs w:val="20"/>
          <w:color w:val="auto"/>
        </w:rPr>
        <w:tab/>
      </w:r>
      <w:r>
        <w:rPr>
          <w:rFonts w:ascii="Courier New" w:cs="Courier New" w:eastAsia="Courier New" w:hAnsi="Courier New"/>
          <w:sz w:val="13"/>
          <w:szCs w:val="13"/>
          <w:color w:val="auto"/>
        </w:rPr>
        <w:t>20549</w:t>
      </w:r>
    </w:p>
    <w:p>
      <w:pPr>
        <w:spacing w:after="0" w:line="161" w:lineRule="exact"/>
        <w:rPr>
          <w:sz w:val="24"/>
          <w:szCs w:val="24"/>
          <w:color w:val="auto"/>
        </w:rPr>
      </w:pPr>
    </w:p>
    <w:p>
      <w:pPr>
        <w:ind w:right="5639" w:firstLine="4"/>
        <w:spacing w:after="0" w:line="235" w:lineRule="auto"/>
        <w:tabs>
          <w:tab w:leader="none" w:pos="32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 ACT OF 1934 (FEE REQUIRED)</w:t>
      </w:r>
    </w:p>
    <w:p>
      <w:pPr>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July 31, 1994</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OR</w:t>
      </w:r>
    </w:p>
    <w:p>
      <w:pPr>
        <w:spacing w:after="0" w:line="161" w:lineRule="exact"/>
        <w:rPr>
          <w:sz w:val="24"/>
          <w:szCs w:val="24"/>
          <w:color w:val="auto"/>
        </w:rPr>
      </w:pPr>
    </w:p>
    <w:p>
      <w:pPr>
        <w:ind w:right="5319" w:firstLine="4"/>
        <w:spacing w:after="0" w:line="235" w:lineRule="auto"/>
        <w:tabs>
          <w:tab w:leader="none" w:pos="16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(NO FEE REQUIRED)</w:t>
      </w:r>
    </w:p>
    <w:p>
      <w:pPr>
        <w:spacing w:after="0"/>
        <w:tabs>
          <w:tab w:leader="none" w:pos="342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3"/>
          <w:szCs w:val="13"/>
          <w:color w:val="auto"/>
        </w:rPr>
        <w:t>to</w:t>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0-12730</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W.H. BRADY CO</w:t>
      </w:r>
    </w:p>
    <w:p>
      <w:pPr>
        <w:spacing w:after="0" w:line="238" w:lineRule="auto"/>
        <w:rPr>
          <w:sz w:val="20"/>
          <w:szCs w:val="20"/>
          <w:color w:val="auto"/>
        </w:rPr>
      </w:pPr>
      <w:r>
        <w:rPr>
          <w:rFonts w:ascii="Courier New" w:cs="Courier New" w:eastAsia="Courier New" w:hAnsi="Courier New"/>
          <w:sz w:val="14"/>
          <w:szCs w:val="14"/>
          <w:color w:val="auto"/>
        </w:rPr>
        <w:t>(Exact name of registrant as specified in charter)</w:t>
      </w:r>
    </w:p>
    <w:p>
      <w:pPr>
        <w:sectPr>
          <w:pgSz w:w="11900" w:h="16838" w:orient="portrait"/>
          <w:cols w:equalWidth="0" w:num="1">
            <w:col w:w="10239"/>
          </w:cols>
          <w:pgMar w:left="220" w:top="378" w:right="1440" w:bottom="0" w:gutter="0" w:footer="0" w:header="0"/>
        </w:sectPr>
      </w:pPr>
    </w:p>
    <w:p>
      <w:pPr>
        <w:spacing w:after="0" w:line="157" w:lineRule="exact"/>
        <w:rPr>
          <w:sz w:val="24"/>
          <w:szCs w:val="24"/>
          <w:color w:val="auto"/>
        </w:rPr>
      </w:pPr>
    </w:p>
    <w:p>
      <w:pPr>
        <w:ind w:left="820"/>
        <w:spacing w:after="0"/>
        <w:rPr>
          <w:sz w:val="20"/>
          <w:szCs w:val="20"/>
          <w:color w:val="auto"/>
        </w:rPr>
      </w:pPr>
      <w:r>
        <w:rPr>
          <w:rFonts w:ascii="Courier New" w:cs="Courier New" w:eastAsia="Courier New" w:hAnsi="Courier New"/>
          <w:sz w:val="14"/>
          <w:szCs w:val="14"/>
          <w:color w:val="auto"/>
        </w:rPr>
        <w:t>Wisconsin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(State 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660"/>
        <w:spacing w:after="0"/>
        <w:rPr>
          <w:sz w:val="20"/>
          <w:szCs w:val="20"/>
          <w:color w:val="auto"/>
        </w:rPr>
      </w:pPr>
      <w:r>
        <w:rPr>
          <w:rFonts w:ascii="Courier New" w:cs="Courier New" w:eastAsia="Courier New" w:hAnsi="Courier New"/>
          <w:sz w:val="14"/>
          <w:szCs w:val="14"/>
          <w:color w:val="auto"/>
        </w:rPr>
        <w:t>39-0178960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(IRS Employer Identification No.)</w:t>
      </w:r>
    </w:p>
    <w:p>
      <w:pPr>
        <w:spacing w:after="0" w:line="163" w:lineRule="exact"/>
        <w:rPr>
          <w:sz w:val="24"/>
          <w:szCs w:val="24"/>
          <w:color w:val="auto"/>
        </w:rPr>
      </w:pPr>
    </w:p>
    <w:p>
      <w:pPr>
        <w:sectPr>
          <w:pgSz w:w="11900" w:h="16838" w:orient="portrait"/>
          <w:cols w:equalWidth="0" w:num="2">
            <w:col w:w="1980" w:space="480"/>
            <w:col w:w="7779"/>
          </w:cols>
          <w:pgMar w:left="220" w:top="378"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727 West Glendale Avenue</w:t>
      </w:r>
    </w:p>
    <w:p>
      <w:pPr>
        <w:spacing w:after="0" w:line="238" w:lineRule="auto"/>
        <w:rPr>
          <w:sz w:val="20"/>
          <w:szCs w:val="20"/>
          <w:color w:val="auto"/>
        </w:rPr>
      </w:pPr>
      <w:r>
        <w:rPr>
          <w:rFonts w:ascii="Courier New" w:cs="Courier New" w:eastAsia="Courier New" w:hAnsi="Courier New"/>
          <w:sz w:val="14"/>
          <w:szCs w:val="14"/>
          <w:color w:val="auto"/>
        </w:rPr>
        <w:t>P.O. Box 571</w:t>
      </w:r>
    </w:p>
    <w:p>
      <w:pPr>
        <w:spacing w:after="0"/>
        <w:tabs>
          <w:tab w:leader="none" w:pos="1220" w:val="left"/>
        </w:tabs>
        <w:rPr>
          <w:sz w:val="20"/>
          <w:szCs w:val="20"/>
          <w:color w:val="auto"/>
        </w:rPr>
      </w:pPr>
      <w:r>
        <w:rPr>
          <w:rFonts w:ascii="Courier New" w:cs="Courier New" w:eastAsia="Courier New" w:hAnsi="Courier New"/>
          <w:sz w:val="14"/>
          <w:szCs w:val="14"/>
          <w:color w:val="auto"/>
        </w:rPr>
        <w:t>Milwaukee, WI</w:t>
      </w:r>
      <w:r>
        <w:rPr>
          <w:sz w:val="20"/>
          <w:szCs w:val="20"/>
          <w:color w:val="auto"/>
        </w:rPr>
        <w:tab/>
      </w:r>
      <w:r>
        <w:rPr>
          <w:rFonts w:ascii="Courier New" w:cs="Courier New" w:eastAsia="Courier New" w:hAnsi="Courier New"/>
          <w:sz w:val="13"/>
          <w:szCs w:val="13"/>
          <w:color w:val="auto"/>
        </w:rPr>
        <w:t>53201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(Address of Principal Executive Offices and Zip Code)</w:t>
      </w:r>
    </w:p>
    <w:p>
      <w:pPr>
        <w:sectPr>
          <w:pgSz w:w="11900" w:h="16838" w:orient="portrait"/>
          <w:cols w:equalWidth="0" w:num="1">
            <w:col w:w="10239"/>
          </w:cols>
          <w:pgMar w:left="220" w:top="378" w:right="1440" w:bottom="0" w:gutter="0" w:footer="0" w:header="0"/>
          <w:type w:val="continuous"/>
        </w:sectPr>
      </w:pP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(414) 332-8100</w:t>
      </w:r>
    </w:p>
    <w:p>
      <w:pPr>
        <w:spacing w:after="0" w:line="238" w:lineRule="auto"/>
        <w:rPr>
          <w:sz w:val="20"/>
          <w:szCs w:val="20"/>
          <w:color w:val="auto"/>
        </w:rPr>
      </w:pPr>
      <w:r>
        <w:rPr>
          <w:rFonts w:ascii="Courier New" w:cs="Courier New" w:eastAsia="Courier New" w:hAnsi="Courier New"/>
          <w:sz w:val="14"/>
          <w:szCs w:val="14"/>
          <w:color w:val="auto"/>
        </w:rPr>
        <w:t>(Registrant's Telephone Number)</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Class A Nonvoting Common Stock, Par Value $.01 per share</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700" w:type="dxa"/>
            <w:vAlign w:val="bottom"/>
          </w:tcPr>
          <w:p>
            <w:pPr>
              <w:spacing w:after="0"/>
              <w:rPr>
                <w:sz w:val="20"/>
                <w:szCs w:val="20"/>
                <w:color w:val="auto"/>
              </w:rPr>
            </w:pPr>
            <w:r>
              <w:rPr>
                <w:rFonts w:ascii="Courier New" w:cs="Courier New" w:eastAsia="Courier New" w:hAnsi="Courier New"/>
                <w:sz w:val="14"/>
                <w:szCs w:val="14"/>
                <w:color w:val="auto"/>
              </w:rPr>
              <w:t>Indicate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check</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mark</w:t>
            </w:r>
          </w:p>
        </w:tc>
        <w:tc>
          <w:tcPr>
            <w:tcW w:w="4060" w:type="dxa"/>
            <w:vAlign w:val="bottom"/>
            <w:gridSpan w:val="5"/>
          </w:tcPr>
          <w:p>
            <w:pPr>
              <w:jc w:val="right"/>
              <w:ind w:right="12"/>
              <w:spacing w:after="0"/>
              <w:rPr>
                <w:sz w:val="20"/>
                <w:szCs w:val="20"/>
                <w:color w:val="auto"/>
              </w:rPr>
            </w:pPr>
            <w:r>
              <w:rPr>
                <w:rFonts w:ascii="Courier New" w:cs="Courier New" w:eastAsia="Courier New" w:hAnsi="Courier New"/>
                <w:sz w:val="14"/>
                <w:szCs w:val="14"/>
                <w:color w:val="auto"/>
                <w:w w:val="98"/>
              </w:rPr>
              <w:t>whether the registrant (1) has filed all reports</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required</w:t>
            </w:r>
          </w:p>
        </w:tc>
        <w:tc>
          <w:tcPr>
            <w:tcW w:w="24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to</w:t>
            </w:r>
          </w:p>
        </w:tc>
        <w:tc>
          <w:tcPr>
            <w:tcW w:w="3200" w:type="dxa"/>
            <w:vAlign w:val="bottom"/>
            <w:gridSpan w:val="3"/>
          </w:tcPr>
          <w:p>
            <w:pPr>
              <w:ind w:left="40"/>
              <w:spacing w:after="0" w:line="158" w:lineRule="exact"/>
              <w:rPr>
                <w:sz w:val="20"/>
                <w:szCs w:val="20"/>
                <w:color w:val="auto"/>
              </w:rPr>
            </w:pPr>
            <w:r>
              <w:rPr>
                <w:rFonts w:ascii="Courier New" w:cs="Courier New" w:eastAsia="Courier New" w:hAnsi="Courier New"/>
                <w:sz w:val="14"/>
                <w:szCs w:val="14"/>
                <w:color w:val="auto"/>
                <w:w w:val="98"/>
              </w:rPr>
              <w:t>be filed by Section 13 or 15(d) of the</w:t>
            </w:r>
          </w:p>
        </w:tc>
        <w:tc>
          <w:tcPr>
            <w:tcW w:w="1760" w:type="dxa"/>
            <w:vAlign w:val="bottom"/>
            <w:gridSpan w:val="4"/>
          </w:tcPr>
          <w:p>
            <w:pPr>
              <w:ind w:left="40"/>
              <w:spacing w:after="0" w:line="158" w:lineRule="exact"/>
              <w:rPr>
                <w:sz w:val="20"/>
                <w:szCs w:val="20"/>
                <w:color w:val="auto"/>
              </w:rPr>
            </w:pPr>
            <w:r>
              <w:rPr>
                <w:rFonts w:ascii="Courier New" w:cs="Courier New" w:eastAsia="Courier New" w:hAnsi="Courier New"/>
                <w:sz w:val="14"/>
                <w:szCs w:val="14"/>
                <w:color w:val="auto"/>
              </w:rPr>
              <w:t>Securities Exchange</w:t>
            </w:r>
          </w:p>
        </w:tc>
      </w:tr>
      <w:tr>
        <w:trPr>
          <w:trHeight w:val="158"/>
        </w:trPr>
        <w:tc>
          <w:tcPr>
            <w:tcW w:w="94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w w:val="99"/>
              </w:rPr>
              <w:t>Act of 1934</w:t>
            </w:r>
          </w:p>
        </w:tc>
        <w:tc>
          <w:tcPr>
            <w:tcW w:w="3200" w:type="dxa"/>
            <w:vAlign w:val="bottom"/>
            <w:gridSpan w:val="3"/>
          </w:tcPr>
          <w:p>
            <w:pPr>
              <w:ind w:left="40"/>
              <w:spacing w:after="0" w:line="158" w:lineRule="exact"/>
              <w:rPr>
                <w:sz w:val="20"/>
                <w:szCs w:val="20"/>
                <w:color w:val="auto"/>
              </w:rPr>
            </w:pPr>
            <w:r>
              <w:rPr>
                <w:rFonts w:ascii="Courier New" w:cs="Courier New" w:eastAsia="Courier New" w:hAnsi="Courier New"/>
                <w:sz w:val="14"/>
                <w:szCs w:val="14"/>
                <w:color w:val="auto"/>
                <w:w w:val="98"/>
              </w:rPr>
              <w:t>during the preceding 12 months (or for</w:t>
            </w:r>
          </w:p>
        </w:tc>
        <w:tc>
          <w:tcPr>
            <w:tcW w:w="4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such</w:t>
            </w:r>
          </w:p>
        </w:tc>
        <w:tc>
          <w:tcPr>
            <w:tcW w:w="1340" w:type="dxa"/>
            <w:vAlign w:val="bottom"/>
            <w:gridSpan w:val="3"/>
          </w:tcPr>
          <w:p>
            <w:pPr>
              <w:ind w:left="40"/>
              <w:spacing w:after="0" w:line="158" w:lineRule="exact"/>
              <w:rPr>
                <w:sz w:val="20"/>
                <w:szCs w:val="20"/>
                <w:color w:val="auto"/>
              </w:rPr>
            </w:pPr>
            <w:r>
              <w:rPr>
                <w:rFonts w:ascii="Courier New" w:cs="Courier New" w:eastAsia="Courier New" w:hAnsi="Courier New"/>
                <w:sz w:val="14"/>
                <w:szCs w:val="14"/>
                <w:color w:val="auto"/>
              </w:rPr>
              <w:t>shorter period</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that the</w:t>
            </w:r>
          </w:p>
        </w:tc>
        <w:tc>
          <w:tcPr>
            <w:tcW w:w="3860" w:type="dxa"/>
            <w:vAlign w:val="bottom"/>
            <w:gridSpan w:val="5"/>
          </w:tcPr>
          <w:p>
            <w:pPr>
              <w:ind w:left="40"/>
              <w:spacing w:after="0" w:line="158" w:lineRule="exact"/>
              <w:rPr>
                <w:sz w:val="20"/>
                <w:szCs w:val="20"/>
                <w:color w:val="auto"/>
              </w:rPr>
            </w:pPr>
            <w:r>
              <w:rPr>
                <w:rFonts w:ascii="Courier New" w:cs="Courier New" w:eastAsia="Courier New" w:hAnsi="Courier New"/>
                <w:sz w:val="14"/>
                <w:szCs w:val="14"/>
                <w:color w:val="auto"/>
                <w:w w:val="98"/>
              </w:rPr>
              <w:t>Registrant was required to file such reports),</w:t>
            </w:r>
          </w:p>
        </w:tc>
        <w:tc>
          <w:tcPr>
            <w:tcW w:w="1340" w:type="dxa"/>
            <w:vAlign w:val="bottom"/>
            <w:gridSpan w:val="3"/>
          </w:tcPr>
          <w:p>
            <w:pPr>
              <w:ind w:left="40"/>
              <w:spacing w:after="0" w:line="158" w:lineRule="exact"/>
              <w:rPr>
                <w:sz w:val="20"/>
                <w:szCs w:val="20"/>
                <w:color w:val="auto"/>
              </w:rPr>
            </w:pPr>
            <w:r>
              <w:rPr>
                <w:rFonts w:ascii="Courier New" w:cs="Courier New" w:eastAsia="Courier New" w:hAnsi="Courier New"/>
                <w:sz w:val="14"/>
                <w:szCs w:val="14"/>
                <w:color w:val="auto"/>
                <w:w w:val="95"/>
              </w:rPr>
              <w:t>and (2) has been</w:t>
            </w:r>
          </w:p>
        </w:tc>
      </w:tr>
      <w:tr>
        <w:trPr>
          <w:trHeight w:val="158"/>
        </w:trPr>
        <w:tc>
          <w:tcPr>
            <w:tcW w:w="5080" w:type="dxa"/>
            <w:vAlign w:val="bottom"/>
            <w:gridSpan w:val="7"/>
          </w:tcPr>
          <w:p>
            <w:pPr>
              <w:spacing w:after="0" w:line="158" w:lineRule="exact"/>
              <w:rPr>
                <w:sz w:val="20"/>
                <w:szCs w:val="20"/>
                <w:color w:val="auto"/>
              </w:rPr>
            </w:pPr>
            <w:r>
              <w:rPr>
                <w:rFonts w:ascii="Courier New" w:cs="Courier New" w:eastAsia="Courier New" w:hAnsi="Courier New"/>
                <w:sz w:val="14"/>
                <w:szCs w:val="14"/>
                <w:color w:val="auto"/>
                <w:w w:val="97"/>
              </w:rPr>
              <w:t>subject to such filing requirements for the past 90 days.  Yes</w:t>
            </w:r>
          </w:p>
        </w:tc>
        <w:tc>
          <w:tcPr>
            <w:tcW w:w="5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X</w:t>
            </w:r>
          </w:p>
        </w:tc>
        <w:tc>
          <w:tcPr>
            <w:tcW w:w="2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83"/>
              </w:rPr>
              <w:t>No</w:t>
            </w:r>
          </w:p>
        </w:tc>
      </w:tr>
      <w:tr>
        <w:trPr>
          <w:trHeight w:val="473"/>
        </w:trPr>
        <w:tc>
          <w:tcPr>
            <w:tcW w:w="700" w:type="dxa"/>
            <w:vAlign w:val="bottom"/>
          </w:tcPr>
          <w:p>
            <w:pPr>
              <w:spacing w:after="0"/>
              <w:rPr>
                <w:sz w:val="20"/>
                <w:szCs w:val="20"/>
                <w:color w:val="auto"/>
              </w:rPr>
            </w:pPr>
            <w:r>
              <w:rPr>
                <w:rFonts w:ascii="Courier New" w:cs="Courier New" w:eastAsia="Courier New" w:hAnsi="Courier New"/>
                <w:sz w:val="14"/>
                <w:szCs w:val="14"/>
                <w:color w:val="auto"/>
              </w:rPr>
              <w:t>Indicate</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check</w:t>
            </w:r>
          </w:p>
        </w:tc>
        <w:tc>
          <w:tcPr>
            <w:tcW w:w="27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8"/>
              </w:rPr>
              <w:t>mark if disclosure of delinquent</w:t>
            </w:r>
          </w:p>
        </w:tc>
        <w:tc>
          <w:tcPr>
            <w:tcW w:w="1520" w:type="dxa"/>
            <w:vAlign w:val="bottom"/>
            <w:gridSpan w:val="3"/>
          </w:tcPr>
          <w:p>
            <w:pPr>
              <w:ind w:left="40"/>
              <w:spacing w:after="0"/>
              <w:rPr>
                <w:sz w:val="20"/>
                <w:szCs w:val="20"/>
                <w:color w:val="auto"/>
              </w:rPr>
            </w:pPr>
            <w:r>
              <w:rPr>
                <w:rFonts w:ascii="Courier New" w:cs="Courier New" w:eastAsia="Courier New" w:hAnsi="Courier New"/>
                <w:sz w:val="14"/>
                <w:szCs w:val="14"/>
                <w:color w:val="auto"/>
                <w:w w:val="96"/>
              </w:rPr>
              <w:t>filers pursuant to</w:t>
            </w:r>
          </w:p>
        </w:tc>
        <w:tc>
          <w:tcPr>
            <w:tcW w:w="240" w:type="dxa"/>
            <w:vAlign w:val="bottom"/>
          </w:tcPr>
          <w:p>
            <w:pPr>
              <w:spacing w:after="0"/>
              <w:rPr>
                <w:sz w:val="24"/>
                <w:szCs w:val="24"/>
                <w:color w:val="auto"/>
              </w:rPr>
            </w:pP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Item 405</w:t>
            </w:r>
          </w:p>
        </w:tc>
        <w:tc>
          <w:tcPr>
            <w:tcW w:w="24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of</w:t>
            </w:r>
          </w:p>
        </w:tc>
        <w:tc>
          <w:tcPr>
            <w:tcW w:w="3620" w:type="dxa"/>
            <w:vAlign w:val="bottom"/>
            <w:gridSpan w:val="4"/>
          </w:tcPr>
          <w:p>
            <w:pPr>
              <w:ind w:left="40"/>
              <w:spacing w:after="0" w:line="158" w:lineRule="exact"/>
              <w:rPr>
                <w:sz w:val="20"/>
                <w:szCs w:val="20"/>
                <w:color w:val="auto"/>
              </w:rPr>
            </w:pPr>
            <w:r>
              <w:rPr>
                <w:rFonts w:ascii="Courier New" w:cs="Courier New" w:eastAsia="Courier New" w:hAnsi="Courier New"/>
                <w:sz w:val="14"/>
                <w:szCs w:val="14"/>
                <w:color w:val="auto"/>
                <w:w w:val="98"/>
              </w:rPr>
              <w:t>Regulation S-K is not contained herein, and</w:t>
            </w:r>
          </w:p>
        </w:tc>
        <w:tc>
          <w:tcPr>
            <w:tcW w:w="1100" w:type="dxa"/>
            <w:vAlign w:val="bottom"/>
            <w:gridSpan w:val="2"/>
          </w:tcPr>
          <w:p>
            <w:pPr>
              <w:ind w:left="40"/>
              <w:spacing w:after="0" w:line="158" w:lineRule="exact"/>
              <w:rPr>
                <w:sz w:val="20"/>
                <w:szCs w:val="20"/>
                <w:color w:val="auto"/>
              </w:rPr>
            </w:pPr>
            <w:r>
              <w:rPr>
                <w:rFonts w:ascii="Courier New" w:cs="Courier New" w:eastAsia="Courier New" w:hAnsi="Courier New"/>
                <w:sz w:val="14"/>
                <w:szCs w:val="14"/>
                <w:color w:val="auto"/>
              </w:rPr>
              <w:t>will not be</w:t>
            </w:r>
          </w:p>
        </w:tc>
        <w:tc>
          <w:tcPr>
            <w:tcW w:w="240" w:type="dxa"/>
            <w:vAlign w:val="bottom"/>
          </w:tcPr>
          <w:p>
            <w:pPr>
              <w:spacing w:after="0"/>
              <w:rPr>
                <w:sz w:val="13"/>
                <w:szCs w:val="13"/>
                <w:color w:val="auto"/>
              </w:rPr>
            </w:pPr>
          </w:p>
        </w:tc>
      </w:tr>
      <w:tr>
        <w:trPr>
          <w:trHeight w:val="158"/>
        </w:trPr>
        <w:tc>
          <w:tcPr>
            <w:tcW w:w="144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w w:val="99"/>
              </w:rPr>
              <w:t>contained, to the</w:t>
            </w:r>
          </w:p>
        </w:tc>
        <w:tc>
          <w:tcPr>
            <w:tcW w:w="4220" w:type="dxa"/>
            <w:vAlign w:val="bottom"/>
            <w:gridSpan w:val="5"/>
          </w:tcPr>
          <w:p>
            <w:pPr>
              <w:ind w:left="40"/>
              <w:spacing w:after="0" w:line="158" w:lineRule="exact"/>
              <w:rPr>
                <w:sz w:val="20"/>
                <w:szCs w:val="20"/>
                <w:color w:val="auto"/>
              </w:rPr>
            </w:pPr>
            <w:r>
              <w:rPr>
                <w:rFonts w:ascii="Courier New" w:cs="Courier New" w:eastAsia="Courier New" w:hAnsi="Courier New"/>
                <w:sz w:val="14"/>
                <w:szCs w:val="14"/>
                <w:color w:val="auto"/>
              </w:rPr>
              <w:t>best of the registrant's knowledge, in definitive</w:t>
            </w:r>
          </w:p>
        </w:tc>
        <w:tc>
          <w:tcPr>
            <w:tcW w:w="240" w:type="dxa"/>
            <w:vAlign w:val="bottom"/>
          </w:tcPr>
          <w:p>
            <w:pPr>
              <w:spacing w:after="0"/>
              <w:rPr>
                <w:sz w:val="13"/>
                <w:szCs w:val="13"/>
                <w:color w:val="auto"/>
              </w:rPr>
            </w:pP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proxy or</w:t>
            </w:r>
          </w:p>
        </w:tc>
        <w:tc>
          <w:tcPr>
            <w:tcW w:w="5200" w:type="dxa"/>
            <w:vAlign w:val="bottom"/>
            <w:gridSpan w:val="8"/>
          </w:tcPr>
          <w:p>
            <w:pPr>
              <w:ind w:left="40"/>
              <w:spacing w:after="0" w:line="158" w:lineRule="exact"/>
              <w:rPr>
                <w:sz w:val="20"/>
                <w:szCs w:val="20"/>
                <w:color w:val="auto"/>
              </w:rPr>
            </w:pPr>
            <w:r>
              <w:rPr>
                <w:rFonts w:ascii="Courier New" w:cs="Courier New" w:eastAsia="Courier New" w:hAnsi="Courier New"/>
                <w:sz w:val="14"/>
                <w:szCs w:val="14"/>
                <w:color w:val="auto"/>
                <w:w w:val="97"/>
              </w:rPr>
              <w:t>information statements incorporated by reference in Part III of</w:t>
            </w:r>
          </w:p>
        </w:tc>
      </w:tr>
      <w:tr>
        <w:trPr>
          <w:trHeight w:val="158"/>
        </w:trPr>
        <w:tc>
          <w:tcPr>
            <w:tcW w:w="144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w w:val="99"/>
              </w:rPr>
              <w:t>this Form 10-K or</w:t>
            </w:r>
          </w:p>
        </w:tc>
        <w:tc>
          <w:tcPr>
            <w:tcW w:w="2700" w:type="dxa"/>
            <w:vAlign w:val="bottom"/>
            <w:gridSpan w:val="2"/>
          </w:tcPr>
          <w:p>
            <w:pPr>
              <w:ind w:left="40"/>
              <w:spacing w:after="0" w:line="158" w:lineRule="exact"/>
              <w:rPr>
                <w:sz w:val="20"/>
                <w:szCs w:val="20"/>
                <w:color w:val="auto"/>
              </w:rPr>
            </w:pPr>
            <w:r>
              <w:rPr>
                <w:rFonts w:ascii="Courier New" w:cs="Courier New" w:eastAsia="Courier New" w:hAnsi="Courier New"/>
                <w:sz w:val="14"/>
                <w:szCs w:val="14"/>
                <w:color w:val="auto"/>
                <w:w w:val="98"/>
              </w:rPr>
              <w:t>any amendment to this Form 10-K.</w:t>
            </w:r>
          </w:p>
        </w:tc>
        <w:tc>
          <w:tcPr>
            <w:tcW w:w="4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Yes</w:t>
            </w:r>
          </w:p>
        </w:tc>
        <w:tc>
          <w:tcPr>
            <w:tcW w:w="5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X</w:t>
            </w:r>
          </w:p>
        </w:tc>
        <w:tc>
          <w:tcPr>
            <w:tcW w:w="580" w:type="dxa"/>
            <w:vAlign w:val="bottom"/>
          </w:tcPr>
          <w:p>
            <w:pPr>
              <w:spacing w:after="0" w:line="158" w:lineRule="exact"/>
              <w:rPr>
                <w:sz w:val="20"/>
                <w:szCs w:val="20"/>
                <w:color w:val="auto"/>
              </w:rPr>
            </w:pPr>
            <w:r>
              <w:rPr>
                <w:rFonts w:ascii="Courier New" w:cs="Courier New" w:eastAsia="Courier New" w:hAnsi="Courier New"/>
                <w:sz w:val="14"/>
                <w:szCs w:val="14"/>
                <w:color w:val="auto"/>
              </w:rPr>
              <w:t>No</w:t>
            </w:r>
          </w:p>
        </w:tc>
        <w:tc>
          <w:tcPr>
            <w:tcW w:w="240" w:type="dxa"/>
            <w:vAlign w:val="bottom"/>
          </w:tcPr>
          <w:p>
            <w:pPr>
              <w:spacing w:after="0"/>
              <w:rPr>
                <w:sz w:val="13"/>
                <w:szCs w:val="13"/>
                <w:color w:val="auto"/>
              </w:rPr>
            </w:pPr>
          </w:p>
        </w:tc>
      </w:tr>
    </w:tbl>
    <w:p>
      <w:pPr>
        <w:spacing w:after="0" w:line="161" w:lineRule="exact"/>
        <w:rPr>
          <w:sz w:val="24"/>
          <w:szCs w:val="24"/>
          <w:color w:val="auto"/>
        </w:rPr>
      </w:pPr>
    </w:p>
    <w:p>
      <w:pPr>
        <w:ind w:right="4419"/>
        <w:spacing w:after="0" w:line="260" w:lineRule="auto"/>
        <w:rPr>
          <w:sz w:val="20"/>
          <w:szCs w:val="20"/>
          <w:color w:val="auto"/>
        </w:rPr>
      </w:pPr>
      <w:r>
        <w:rPr>
          <w:rFonts w:ascii="Courier New" w:cs="Courier New" w:eastAsia="Courier New" w:hAnsi="Courier New"/>
          <w:sz w:val="13"/>
          <w:szCs w:val="13"/>
          <w:color w:val="auto"/>
        </w:rPr>
        <w:t>As of October 3, 1994, there were outstanding 5,477,312 shares of Class A Nonvoting Common Stock (the "Class A Common Stock"), and 1,769,314 shares of Class B Common Stock. The Class B Common Stock, all of which is held by affiliates of the Registrant, is the only voting stock.</w:t>
      </w:r>
    </w:p>
    <w:p>
      <w:pPr>
        <w:spacing w:after="0" w:line="14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238" w:lineRule="auto"/>
        <w:rPr>
          <w:sz w:val="20"/>
          <w:szCs w:val="20"/>
          <w:color w:val="auto"/>
        </w:rPr>
      </w:pPr>
      <w:r>
        <w:rPr>
          <w:rFonts w:ascii="Courier New" w:cs="Courier New" w:eastAsia="Courier New" w:hAnsi="Courier New"/>
          <w:sz w:val="14"/>
          <w:szCs w:val="14"/>
          <w:color w:val="auto"/>
        </w:rPr>
        <w:t>W.H. Brady Co. 1994 Annual Report, Incorporated into Part II &amp; IV</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w w:val="95"/>
              </w:rPr>
              <w:t>I N D E X</w:t>
            </w:r>
          </w:p>
        </w:tc>
        <w:tc>
          <w:tcPr>
            <w:tcW w:w="3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15"/>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PART I</w:t>
            </w:r>
          </w:p>
        </w:tc>
        <w:tc>
          <w:tcPr>
            <w:tcW w:w="3280" w:type="dxa"/>
            <w:vAlign w:val="bottom"/>
          </w:tcPr>
          <w:p>
            <w:pPr>
              <w:spacing w:after="0"/>
              <w:rPr>
                <w:sz w:val="24"/>
                <w:szCs w:val="24"/>
                <w:color w:val="auto"/>
              </w:rPr>
            </w:pPr>
          </w:p>
        </w:tc>
        <w:tc>
          <w:tcPr>
            <w:tcW w:w="1560" w:type="dxa"/>
            <w:vAlign w:val="bottom"/>
            <w:gridSpan w:val="2"/>
          </w:tcPr>
          <w:p>
            <w:pPr>
              <w:jc w:val="right"/>
              <w:ind w:right="912"/>
              <w:spacing w:after="0"/>
              <w:rPr>
                <w:sz w:val="20"/>
                <w:szCs w:val="20"/>
                <w:color w:val="auto"/>
              </w:rPr>
            </w:pPr>
            <w:r>
              <w:rPr>
                <w:rFonts w:ascii="Courier New" w:cs="Courier New" w:eastAsia="Courier New" w:hAnsi="Courier New"/>
                <w:sz w:val="14"/>
                <w:szCs w:val="14"/>
                <w:color w:val="auto"/>
              </w:rPr>
              <w:t>PAGE</w:t>
            </w:r>
          </w:p>
        </w:tc>
      </w:tr>
      <w:tr>
        <w:trPr>
          <w:trHeight w:val="315"/>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Business</w:t>
            </w:r>
          </w:p>
        </w:tc>
        <w:tc>
          <w:tcPr>
            <w:tcW w:w="4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rPr>
                <w:sz w:val="20"/>
                <w:szCs w:val="20"/>
                <w:color w:val="auto"/>
              </w:rPr>
            </w:pPr>
            <w:r>
              <w:rPr>
                <w:rFonts w:ascii="Courier New" w:cs="Courier New" w:eastAsia="Courier New" w:hAnsi="Courier New"/>
                <w:sz w:val="14"/>
                <w:szCs w:val="14"/>
                <w:color w:val="auto"/>
                <w:w w:val="95"/>
              </w:rPr>
              <w:t>- 1</w:t>
            </w:r>
          </w:p>
        </w:tc>
      </w:tr>
      <w:tr>
        <w:trPr>
          <w:trHeight w:val="315"/>
        </w:trPr>
        <w:tc>
          <w:tcPr>
            <w:tcW w:w="4020" w:type="dxa"/>
            <w:vAlign w:val="bottom"/>
            <w:gridSpan w:val="3"/>
          </w:tcPr>
          <w:p>
            <w:pPr>
              <w:spacing w:after="0"/>
              <w:rPr>
                <w:sz w:val="20"/>
                <w:szCs w:val="20"/>
                <w:color w:val="auto"/>
              </w:rPr>
            </w:pPr>
            <w:r>
              <w:rPr>
                <w:rFonts w:ascii="Courier New" w:cs="Courier New" w:eastAsia="Courier New" w:hAnsi="Courier New"/>
                <w:sz w:val="14"/>
                <w:szCs w:val="14"/>
                <w:color w:val="auto"/>
              </w:rPr>
              <w:t>General Development of Business</w:t>
            </w:r>
          </w:p>
        </w:tc>
        <w:tc>
          <w:tcPr>
            <w:tcW w:w="4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rPr>
                <w:sz w:val="20"/>
                <w:szCs w:val="20"/>
                <w:color w:val="auto"/>
              </w:rPr>
            </w:pPr>
            <w:r>
              <w:rPr>
                <w:rFonts w:ascii="Courier New" w:cs="Courier New" w:eastAsia="Courier New" w:hAnsi="Courier New"/>
                <w:sz w:val="14"/>
                <w:szCs w:val="14"/>
                <w:color w:val="auto"/>
                <w:w w:val="95"/>
              </w:rPr>
              <w:t>- 1</w:t>
            </w:r>
          </w:p>
        </w:tc>
      </w:tr>
      <w:tr>
        <w:trPr>
          <w:trHeight w:val="158"/>
        </w:trPr>
        <w:tc>
          <w:tcPr>
            <w:tcW w:w="402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Financial Information About Industry Segments</w:t>
            </w: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- 1</w:t>
            </w:r>
          </w:p>
        </w:tc>
      </w:tr>
      <w:tr>
        <w:trPr>
          <w:trHeight w:val="158"/>
        </w:trPr>
        <w:tc>
          <w:tcPr>
            <w:tcW w:w="402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Narrative Description of Business</w:t>
            </w: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- 1</w:t>
            </w:r>
          </w:p>
        </w:tc>
      </w:tr>
      <w:tr>
        <w:trPr>
          <w:trHeight w:val="158"/>
        </w:trPr>
        <w:tc>
          <w:tcPr>
            <w:tcW w:w="402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International Operations</w:t>
            </w: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- 8</w:t>
            </w:r>
          </w:p>
        </w:tc>
      </w:tr>
      <w:tr>
        <w:trPr>
          <w:trHeight w:val="158"/>
        </w:trPr>
        <w:tc>
          <w:tcPr>
            <w:tcW w:w="74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Backlog</w:t>
            </w:r>
          </w:p>
        </w:tc>
        <w:tc>
          <w:tcPr>
            <w:tcW w:w="3280" w:type="dxa"/>
            <w:vAlign w:val="bottom"/>
          </w:tcPr>
          <w:p>
            <w:pPr>
              <w:spacing w:after="0"/>
              <w:rPr>
                <w:sz w:val="13"/>
                <w:szCs w:val="13"/>
                <w:color w:val="auto"/>
              </w:rPr>
            </w:pP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- 8</w:t>
            </w:r>
          </w:p>
        </w:tc>
      </w:tr>
      <w:tr>
        <w:trPr>
          <w:trHeight w:val="158"/>
        </w:trPr>
        <w:tc>
          <w:tcPr>
            <w:tcW w:w="402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Raw Materials</w:t>
            </w: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- 8</w:t>
            </w:r>
          </w:p>
        </w:tc>
      </w:tr>
      <w:tr>
        <w:trPr>
          <w:trHeight w:val="158"/>
        </w:trPr>
        <w:tc>
          <w:tcPr>
            <w:tcW w:w="402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Competition</w:t>
            </w: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- 9</w:t>
            </w:r>
          </w:p>
        </w:tc>
      </w:tr>
      <w:tr>
        <w:trPr>
          <w:trHeight w:val="158"/>
        </w:trPr>
        <w:tc>
          <w:tcPr>
            <w:tcW w:w="74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w w:val="95"/>
              </w:rPr>
              <w:t>Employees</w:t>
            </w:r>
          </w:p>
        </w:tc>
        <w:tc>
          <w:tcPr>
            <w:tcW w:w="3280" w:type="dxa"/>
            <w:vAlign w:val="bottom"/>
          </w:tcPr>
          <w:p>
            <w:pPr>
              <w:spacing w:after="0"/>
              <w:rPr>
                <w:sz w:val="13"/>
                <w:szCs w:val="13"/>
                <w:color w:val="auto"/>
              </w:rPr>
            </w:pP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- 9</w:t>
            </w:r>
          </w:p>
        </w:tc>
      </w:tr>
      <w:tr>
        <w:trPr>
          <w:trHeight w:val="158"/>
        </w:trPr>
        <w:tc>
          <w:tcPr>
            <w:tcW w:w="402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Environment</w:t>
            </w: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- 9</w:t>
            </w:r>
          </w:p>
        </w:tc>
      </w:tr>
      <w:tr>
        <w:trPr>
          <w:trHeight w:val="158"/>
        </w:trPr>
        <w:tc>
          <w:tcPr>
            <w:tcW w:w="402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Financial Information About Foreign and</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8"/>
        </w:trPr>
        <w:tc>
          <w:tcPr>
            <w:tcW w:w="380" w:type="dxa"/>
            <w:vAlign w:val="bottom"/>
          </w:tcPr>
          <w:p>
            <w:pPr>
              <w:spacing w:after="0"/>
              <w:rPr>
                <w:sz w:val="13"/>
                <w:szCs w:val="13"/>
                <w:color w:val="auto"/>
              </w:rPr>
            </w:pPr>
          </w:p>
        </w:tc>
        <w:tc>
          <w:tcPr>
            <w:tcW w:w="3640" w:type="dxa"/>
            <w:vAlign w:val="bottom"/>
            <w:gridSpan w:val="2"/>
          </w:tcPr>
          <w:p>
            <w:pPr>
              <w:ind w:left="40"/>
              <w:spacing w:after="0" w:line="158" w:lineRule="exact"/>
              <w:rPr>
                <w:sz w:val="20"/>
                <w:szCs w:val="20"/>
                <w:color w:val="auto"/>
              </w:rPr>
            </w:pPr>
            <w:r>
              <w:rPr>
                <w:rFonts w:ascii="Courier New" w:cs="Courier New" w:eastAsia="Courier New" w:hAnsi="Courier New"/>
                <w:sz w:val="14"/>
                <w:szCs w:val="14"/>
                <w:color w:val="auto"/>
              </w:rPr>
              <w:t>Domestic Operations and Export Sales</w:t>
            </w: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- 9</w:t>
            </w:r>
          </w:p>
        </w:tc>
      </w:tr>
      <w:tr>
        <w:trPr>
          <w:trHeight w:val="315"/>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Properties</w:t>
            </w:r>
          </w:p>
        </w:tc>
        <w:tc>
          <w:tcPr>
            <w:tcW w:w="4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rPr>
                <w:sz w:val="20"/>
                <w:szCs w:val="20"/>
                <w:color w:val="auto"/>
              </w:rPr>
            </w:pPr>
            <w:r>
              <w:rPr>
                <w:rFonts w:ascii="Courier New" w:cs="Courier New" w:eastAsia="Courier New" w:hAnsi="Courier New"/>
                <w:sz w:val="14"/>
                <w:szCs w:val="14"/>
                <w:color w:val="auto"/>
                <w:w w:val="95"/>
              </w:rPr>
              <w:t>-10</w:t>
            </w:r>
          </w:p>
        </w:tc>
      </w:tr>
      <w:tr>
        <w:trPr>
          <w:trHeight w:val="315"/>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Legal Proceedings</w:t>
            </w:r>
          </w:p>
        </w:tc>
        <w:tc>
          <w:tcPr>
            <w:tcW w:w="4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rPr>
                <w:sz w:val="20"/>
                <w:szCs w:val="20"/>
                <w:color w:val="auto"/>
              </w:rPr>
            </w:pPr>
            <w:r>
              <w:rPr>
                <w:rFonts w:ascii="Courier New" w:cs="Courier New" w:eastAsia="Courier New" w:hAnsi="Courier New"/>
                <w:sz w:val="14"/>
                <w:szCs w:val="14"/>
                <w:color w:val="auto"/>
                <w:w w:val="95"/>
              </w:rPr>
              <w:t>-10</w:t>
            </w:r>
          </w:p>
        </w:tc>
      </w:tr>
      <w:tr>
        <w:trPr>
          <w:trHeight w:val="158"/>
        </w:trPr>
        <w:tc>
          <w:tcPr>
            <w:tcW w:w="380" w:type="dxa"/>
            <w:vAlign w:val="bottom"/>
          </w:tcPr>
          <w:p>
            <w:pPr>
              <w:spacing w:after="0" w:line="158" w:lineRule="exact"/>
              <w:rPr>
                <w:sz w:val="20"/>
                <w:szCs w:val="20"/>
                <w:color w:val="auto"/>
              </w:rPr>
            </w:pPr>
            <w:r>
              <w:rPr>
                <w:rFonts w:ascii="Courier New" w:cs="Courier New" w:eastAsia="Courier New" w:hAnsi="Courier New"/>
                <w:sz w:val="14"/>
                <w:szCs w:val="14"/>
                <w:color w:val="auto"/>
              </w:rPr>
              <w:t>Item</w:t>
            </w:r>
          </w:p>
        </w:tc>
        <w:tc>
          <w:tcPr>
            <w:tcW w:w="36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4.</w:t>
            </w:r>
          </w:p>
        </w:tc>
        <w:tc>
          <w:tcPr>
            <w:tcW w:w="3280" w:type="dxa"/>
            <w:vAlign w:val="bottom"/>
          </w:tcPr>
          <w:p>
            <w:pPr>
              <w:spacing w:after="0" w:line="158" w:lineRule="exact"/>
              <w:rPr>
                <w:sz w:val="20"/>
                <w:szCs w:val="20"/>
                <w:color w:val="auto"/>
              </w:rPr>
            </w:pPr>
            <w:r>
              <w:rPr>
                <w:rFonts w:ascii="Courier New" w:cs="Courier New" w:eastAsia="Courier New" w:hAnsi="Courier New"/>
                <w:sz w:val="14"/>
                <w:szCs w:val="14"/>
                <w:color w:val="auto"/>
              </w:rPr>
              <w:t>Submission of Matters to a Vote of</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8"/>
        </w:trPr>
        <w:tc>
          <w:tcPr>
            <w:tcW w:w="4020" w:type="dxa"/>
            <w:vAlign w:val="bottom"/>
            <w:gridSpan w:val="3"/>
          </w:tcPr>
          <w:p>
            <w:pPr>
              <w:ind w:left="160"/>
              <w:spacing w:after="0" w:line="158" w:lineRule="exact"/>
              <w:rPr>
                <w:sz w:val="20"/>
                <w:szCs w:val="20"/>
                <w:color w:val="auto"/>
              </w:rPr>
            </w:pPr>
            <w:r>
              <w:rPr>
                <w:rFonts w:ascii="Courier New" w:cs="Courier New" w:eastAsia="Courier New" w:hAnsi="Courier New"/>
                <w:sz w:val="14"/>
                <w:szCs w:val="14"/>
                <w:color w:val="auto"/>
              </w:rPr>
              <w:t>Security Holders</w:t>
            </w: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-10</w:t>
            </w:r>
          </w:p>
        </w:tc>
      </w:tr>
      <w:tr>
        <w:trPr>
          <w:trHeight w:val="315"/>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PART II</w:t>
            </w: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5"/>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Market for Registrant's Common Equity</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58"/>
        </w:trPr>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8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rPr>
              <w:t>and Related Stockholder Matters</w:t>
            </w:r>
          </w:p>
        </w:tc>
        <w:tc>
          <w:tcPr>
            <w:tcW w:w="400" w:type="dxa"/>
            <w:vAlign w:val="bottom"/>
          </w:tcPr>
          <w:p>
            <w:pPr>
              <w:spacing w:after="0"/>
              <w:rPr>
                <w:sz w:val="13"/>
                <w:szCs w:val="13"/>
                <w:color w:val="auto"/>
              </w:rPr>
            </w:pPr>
          </w:p>
        </w:tc>
        <w:tc>
          <w:tcPr>
            <w:tcW w:w="11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II - 1</w:t>
            </w:r>
          </w:p>
        </w:tc>
      </w:tr>
      <w:tr>
        <w:trPr>
          <w:trHeight w:val="315"/>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3280" w:type="dxa"/>
            <w:vAlign w:val="bottom"/>
          </w:tcPr>
          <w:p>
            <w:pPr>
              <w:spacing w:after="0"/>
              <w:rPr>
                <w:sz w:val="20"/>
                <w:szCs w:val="20"/>
                <w:color w:val="auto"/>
              </w:rPr>
            </w:pPr>
            <w:r>
              <w:rPr>
                <w:rFonts w:ascii="Courier New" w:cs="Courier New" w:eastAsia="Courier New" w:hAnsi="Courier New"/>
                <w:sz w:val="14"/>
                <w:szCs w:val="14"/>
                <w:color w:val="auto"/>
              </w:rPr>
              <w:t>Selected Financial Data</w:t>
            </w:r>
          </w:p>
        </w:tc>
        <w:tc>
          <w:tcPr>
            <w:tcW w:w="40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II - 2</w:t>
            </w:r>
          </w:p>
        </w:tc>
      </w:tr>
      <w:tr>
        <w:trPr>
          <w:trHeight w:val="315"/>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7.</w:t>
            </w:r>
          </w:p>
        </w:tc>
        <w:tc>
          <w:tcPr>
            <w:tcW w:w="3280" w:type="dxa"/>
            <w:vAlign w:val="bottom"/>
          </w:tcPr>
          <w:p>
            <w:pPr>
              <w:spacing w:after="0"/>
              <w:rPr>
                <w:sz w:val="20"/>
                <w:szCs w:val="20"/>
                <w:color w:val="auto"/>
              </w:rPr>
            </w:pPr>
            <w:r>
              <w:rPr>
                <w:rFonts w:ascii="Courier New" w:cs="Courier New" w:eastAsia="Courier New" w:hAnsi="Courier New"/>
                <w:sz w:val="14"/>
                <w:szCs w:val="14"/>
                <w:color w:val="auto"/>
                <w:w w:val="99"/>
              </w:rPr>
              <w:t>Management's Discussion and Analysis of</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58"/>
        </w:trPr>
        <w:tc>
          <w:tcPr>
            <w:tcW w:w="4020" w:type="dxa"/>
            <w:vAlign w:val="bottom"/>
            <w:gridSpan w:val="3"/>
          </w:tcPr>
          <w:p>
            <w:pPr>
              <w:ind w:left="160"/>
              <w:spacing w:after="0" w:line="158" w:lineRule="exact"/>
              <w:rPr>
                <w:sz w:val="20"/>
                <w:szCs w:val="20"/>
                <w:color w:val="auto"/>
              </w:rPr>
            </w:pPr>
            <w:r>
              <w:rPr>
                <w:rFonts w:ascii="Courier New" w:cs="Courier New" w:eastAsia="Courier New" w:hAnsi="Courier New"/>
                <w:sz w:val="14"/>
                <w:szCs w:val="14"/>
                <w:color w:val="auto"/>
              </w:rPr>
              <w:t>Financial Condition and Results of Operations</w:t>
            </w:r>
          </w:p>
        </w:tc>
        <w:tc>
          <w:tcPr>
            <w:tcW w:w="400" w:type="dxa"/>
            <w:vAlign w:val="bottom"/>
          </w:tcPr>
          <w:p>
            <w:pPr>
              <w:spacing w:after="0"/>
              <w:rPr>
                <w:sz w:val="13"/>
                <w:szCs w:val="13"/>
                <w:color w:val="auto"/>
              </w:rPr>
            </w:pPr>
          </w:p>
        </w:tc>
        <w:tc>
          <w:tcPr>
            <w:tcW w:w="11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II - 2</w:t>
            </w:r>
          </w:p>
        </w:tc>
      </w:tr>
      <w:tr>
        <w:trPr>
          <w:trHeight w:val="315"/>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3680" w:type="dxa"/>
            <w:vAlign w:val="bottom"/>
            <w:gridSpan w:val="2"/>
          </w:tcPr>
          <w:p>
            <w:pPr>
              <w:spacing w:after="0"/>
              <w:rPr>
                <w:sz w:val="20"/>
                <w:szCs w:val="20"/>
                <w:color w:val="auto"/>
              </w:rPr>
            </w:pPr>
            <w:r>
              <w:rPr>
                <w:rFonts w:ascii="Courier New" w:cs="Courier New" w:eastAsia="Courier New" w:hAnsi="Courier New"/>
                <w:sz w:val="14"/>
                <w:szCs w:val="14"/>
                <w:color w:val="auto"/>
              </w:rPr>
              <w:t>Financial Statements and Supplementary Data</w:t>
            </w:r>
          </w:p>
        </w:tc>
        <w:tc>
          <w:tcPr>
            <w:tcW w:w="1160" w:type="dxa"/>
            <w:vAlign w:val="bottom"/>
          </w:tcPr>
          <w:p>
            <w:pPr>
              <w:jc w:val="right"/>
              <w:ind w:right="12"/>
              <w:spacing w:after="0"/>
              <w:rPr>
                <w:sz w:val="20"/>
                <w:szCs w:val="20"/>
                <w:color w:val="auto"/>
              </w:rPr>
            </w:pPr>
            <w:r>
              <w:rPr>
                <w:rFonts w:ascii="Courier New" w:cs="Courier New" w:eastAsia="Courier New" w:hAnsi="Courier New"/>
                <w:sz w:val="14"/>
                <w:szCs w:val="14"/>
                <w:color w:val="auto"/>
              </w:rPr>
              <w:t>II - 2</w:t>
            </w:r>
          </w:p>
        </w:tc>
      </w:tr>
      <w:tr>
        <w:trPr>
          <w:trHeight w:val="315"/>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3680" w:type="dxa"/>
            <w:vAlign w:val="bottom"/>
            <w:gridSpan w:val="2"/>
          </w:tcPr>
          <w:p>
            <w:pPr>
              <w:spacing w:after="0"/>
              <w:rPr>
                <w:sz w:val="20"/>
                <w:szCs w:val="20"/>
                <w:color w:val="auto"/>
              </w:rPr>
            </w:pPr>
            <w:r>
              <w:rPr>
                <w:rFonts w:ascii="Courier New" w:cs="Courier New" w:eastAsia="Courier New" w:hAnsi="Courier New"/>
                <w:sz w:val="14"/>
                <w:szCs w:val="14"/>
                <w:color w:val="auto"/>
                <w:w w:val="96"/>
              </w:rPr>
              <w:t>Changes In and Disagreements With Accountants</w:t>
            </w:r>
          </w:p>
        </w:tc>
        <w:tc>
          <w:tcPr>
            <w:tcW w:w="1160" w:type="dxa"/>
            <w:vAlign w:val="bottom"/>
          </w:tcPr>
          <w:p>
            <w:pPr>
              <w:spacing w:after="0"/>
              <w:rPr>
                <w:sz w:val="24"/>
                <w:szCs w:val="24"/>
                <w:color w:val="auto"/>
              </w:rPr>
            </w:pPr>
          </w:p>
        </w:tc>
      </w:tr>
      <w:tr>
        <w:trPr>
          <w:trHeight w:val="158"/>
        </w:trPr>
        <w:tc>
          <w:tcPr>
            <w:tcW w:w="3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on</w:t>
            </w:r>
          </w:p>
        </w:tc>
        <w:tc>
          <w:tcPr>
            <w:tcW w:w="3640" w:type="dxa"/>
            <w:vAlign w:val="bottom"/>
            <w:gridSpan w:val="2"/>
          </w:tcPr>
          <w:p>
            <w:pPr>
              <w:ind w:left="40"/>
              <w:spacing w:after="0" w:line="158" w:lineRule="exact"/>
              <w:rPr>
                <w:sz w:val="20"/>
                <w:szCs w:val="20"/>
                <w:color w:val="auto"/>
              </w:rPr>
            </w:pPr>
            <w:r>
              <w:rPr>
                <w:rFonts w:ascii="Courier New" w:cs="Courier New" w:eastAsia="Courier New" w:hAnsi="Courier New"/>
                <w:sz w:val="14"/>
                <w:szCs w:val="14"/>
                <w:color w:val="auto"/>
              </w:rPr>
              <w:t>Accounting and Financial Disclosure</w:t>
            </w:r>
          </w:p>
        </w:tc>
        <w:tc>
          <w:tcPr>
            <w:tcW w:w="400" w:type="dxa"/>
            <w:vAlign w:val="bottom"/>
          </w:tcPr>
          <w:p>
            <w:pPr>
              <w:spacing w:after="0"/>
              <w:rPr>
                <w:sz w:val="13"/>
                <w:szCs w:val="13"/>
                <w:color w:val="auto"/>
              </w:rPr>
            </w:pPr>
          </w:p>
        </w:tc>
        <w:tc>
          <w:tcPr>
            <w:tcW w:w="11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II - 2</w:t>
            </w:r>
          </w:p>
        </w:tc>
      </w:tr>
      <w:tr>
        <w:trPr>
          <w:trHeight w:val="315"/>
        </w:trPr>
        <w:tc>
          <w:tcPr>
            <w:tcW w:w="380" w:type="dxa"/>
            <w:vAlign w:val="bottom"/>
          </w:tcPr>
          <w:p>
            <w:pPr>
              <w:spacing w:after="0"/>
              <w:rPr>
                <w:sz w:val="20"/>
                <w:szCs w:val="20"/>
                <w:color w:val="auto"/>
              </w:rPr>
            </w:pPr>
            <w:r>
              <w:rPr>
                <w:rFonts w:ascii="Courier New" w:cs="Courier New" w:eastAsia="Courier New" w:hAnsi="Courier New"/>
                <w:sz w:val="14"/>
                <w:szCs w:val="14"/>
                <w:color w:val="auto"/>
              </w:rPr>
              <w:t>PART</w:t>
            </w:r>
          </w:p>
        </w:tc>
        <w:tc>
          <w:tcPr>
            <w:tcW w:w="360" w:type="dxa"/>
            <w:vAlign w:val="bottom"/>
          </w:tcPr>
          <w:p>
            <w:pPr>
              <w:ind w:left="40"/>
              <w:spacing w:after="0"/>
              <w:rPr>
                <w:sz w:val="20"/>
                <w:szCs w:val="20"/>
                <w:color w:val="auto"/>
              </w:rPr>
            </w:pPr>
            <w:r>
              <w:rPr>
                <w:rFonts w:ascii="Courier New" w:cs="Courier New" w:eastAsia="Courier New" w:hAnsi="Courier New"/>
                <w:sz w:val="14"/>
                <w:szCs w:val="14"/>
                <w:color w:val="auto"/>
              </w:rPr>
              <w:t>III</w:t>
            </w:r>
          </w:p>
        </w:tc>
        <w:tc>
          <w:tcPr>
            <w:tcW w:w="3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5"/>
        </w:trPr>
        <w:tc>
          <w:tcPr>
            <w:tcW w:w="38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364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10. Directors and Executive Officers of the</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58"/>
        </w:trPr>
        <w:tc>
          <w:tcPr>
            <w:tcW w:w="4020" w:type="dxa"/>
            <w:vAlign w:val="bottom"/>
            <w:gridSpan w:val="3"/>
          </w:tcPr>
          <w:p>
            <w:pPr>
              <w:ind w:left="160"/>
              <w:spacing w:after="0" w:line="158" w:lineRule="exact"/>
              <w:rPr>
                <w:sz w:val="20"/>
                <w:szCs w:val="20"/>
                <w:color w:val="auto"/>
              </w:rPr>
            </w:pPr>
            <w:r>
              <w:rPr>
                <w:rFonts w:ascii="Courier New" w:cs="Courier New" w:eastAsia="Courier New" w:hAnsi="Courier New"/>
                <w:sz w:val="14"/>
                <w:szCs w:val="14"/>
                <w:color w:val="auto"/>
              </w:rPr>
              <w:t>Registrant</w:t>
            </w:r>
          </w:p>
        </w:tc>
        <w:tc>
          <w:tcPr>
            <w:tcW w:w="4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III</w:t>
            </w:r>
          </w:p>
        </w:tc>
        <w:tc>
          <w:tcPr>
            <w:tcW w:w="1160" w:type="dxa"/>
            <w:vAlign w:val="bottom"/>
          </w:tcPr>
          <w:p>
            <w:pPr>
              <w:jc w:val="right"/>
              <w:ind w:right="832"/>
              <w:spacing w:after="0" w:line="158" w:lineRule="exact"/>
              <w:rPr>
                <w:sz w:val="20"/>
                <w:szCs w:val="20"/>
                <w:color w:val="auto"/>
              </w:rPr>
            </w:pPr>
            <w:r>
              <w:rPr>
                <w:rFonts w:ascii="Courier New" w:cs="Courier New" w:eastAsia="Courier New" w:hAnsi="Courier New"/>
                <w:sz w:val="14"/>
                <w:szCs w:val="14"/>
                <w:color w:val="auto"/>
                <w:w w:val="95"/>
              </w:rPr>
              <w:t>- 1</w:t>
            </w:r>
          </w:p>
        </w:tc>
      </w:tr>
    </w:tbl>
    <w:p>
      <w:pPr>
        <w:sectPr>
          <w:pgSz w:w="11900" w:h="16838" w:orient="portrait"/>
          <w:cols w:equalWidth="0" w:num="1">
            <w:col w:w="10239"/>
          </w:cols>
          <w:pgMar w:left="220" w:top="37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80" w:type="dxa"/>
            <w:vAlign w:val="bottom"/>
          </w:tcPr>
          <w:p>
            <w:pPr>
              <w:spacing w:after="0"/>
              <w:rPr>
                <w:sz w:val="20"/>
                <w:szCs w:val="20"/>
                <w:color w:val="auto"/>
              </w:rPr>
            </w:pPr>
            <w:r>
              <w:rPr>
                <w:rFonts w:ascii="Courier New" w:cs="Courier New" w:eastAsia="Courier New" w:hAnsi="Courier New"/>
                <w:sz w:val="14"/>
                <w:szCs w:val="14"/>
                <w:color w:val="auto"/>
              </w:rPr>
              <w:t>I N D E X</w:t>
            </w: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473"/>
        </w:trPr>
        <w:tc>
          <w:tcPr>
            <w:tcW w:w="3780" w:type="dxa"/>
            <w:vAlign w:val="bottom"/>
          </w:tcPr>
          <w:p>
            <w:pPr>
              <w:spacing w:after="0"/>
              <w:rPr>
                <w:sz w:val="20"/>
                <w:szCs w:val="20"/>
                <w:color w:val="auto"/>
              </w:rPr>
            </w:pPr>
            <w:r>
              <w:rPr>
                <w:rFonts w:ascii="Courier New" w:cs="Courier New" w:eastAsia="Courier New" w:hAnsi="Courier New"/>
                <w:sz w:val="14"/>
                <w:szCs w:val="14"/>
                <w:color w:val="auto"/>
              </w:rPr>
              <w:t>PART III (Continued)</w:t>
            </w: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5"/>
        </w:trPr>
        <w:tc>
          <w:tcPr>
            <w:tcW w:w="3780" w:type="dxa"/>
            <w:vAlign w:val="bottom"/>
          </w:tcPr>
          <w:p>
            <w:pPr>
              <w:spacing w:after="0"/>
              <w:rPr>
                <w:sz w:val="20"/>
                <w:szCs w:val="20"/>
                <w:color w:val="auto"/>
              </w:rPr>
            </w:pPr>
            <w:r>
              <w:rPr>
                <w:rFonts w:ascii="Courier New" w:cs="Courier New" w:eastAsia="Courier New" w:hAnsi="Courier New"/>
                <w:sz w:val="14"/>
                <w:szCs w:val="14"/>
                <w:color w:val="auto"/>
              </w:rPr>
              <w:t>Item 11.  Executive Compensation</w:t>
            </w:r>
          </w:p>
        </w:tc>
        <w:tc>
          <w:tcPr>
            <w:tcW w:w="600" w:type="dxa"/>
            <w:vAlign w:val="bottom"/>
          </w:tcPr>
          <w:p>
            <w:pPr>
              <w:spacing w:after="0"/>
              <w:rPr>
                <w:sz w:val="24"/>
                <w:szCs w:val="24"/>
                <w:color w:val="auto"/>
              </w:rPr>
            </w:pPr>
          </w:p>
        </w:tc>
        <w:tc>
          <w:tcPr>
            <w:tcW w:w="152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III - 4</w:t>
            </w:r>
          </w:p>
        </w:tc>
      </w:tr>
      <w:tr>
        <w:trPr>
          <w:trHeight w:val="315"/>
        </w:trPr>
        <w:tc>
          <w:tcPr>
            <w:tcW w:w="3780" w:type="dxa"/>
            <w:vAlign w:val="bottom"/>
          </w:tcPr>
          <w:p>
            <w:pPr>
              <w:spacing w:after="0"/>
              <w:rPr>
                <w:sz w:val="20"/>
                <w:szCs w:val="20"/>
                <w:color w:val="auto"/>
              </w:rPr>
            </w:pPr>
            <w:r>
              <w:rPr>
                <w:rFonts w:ascii="Courier New" w:cs="Courier New" w:eastAsia="Courier New" w:hAnsi="Courier New"/>
                <w:sz w:val="14"/>
                <w:szCs w:val="14"/>
                <w:color w:val="auto"/>
              </w:rPr>
              <w:t>Summary Compensation Table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III</w:t>
            </w:r>
          </w:p>
        </w:tc>
        <w:tc>
          <w:tcPr>
            <w:tcW w:w="1520" w:type="dxa"/>
            <w:vAlign w:val="bottom"/>
          </w:tcPr>
          <w:p>
            <w:pPr>
              <w:jc w:val="right"/>
              <w:ind w:right="1152"/>
              <w:spacing w:after="0"/>
              <w:rPr>
                <w:sz w:val="20"/>
                <w:szCs w:val="20"/>
                <w:color w:val="auto"/>
              </w:rPr>
            </w:pPr>
            <w:r>
              <w:rPr>
                <w:rFonts w:ascii="Courier New" w:cs="Courier New" w:eastAsia="Courier New" w:hAnsi="Courier New"/>
                <w:sz w:val="14"/>
                <w:szCs w:val="14"/>
                <w:color w:val="auto"/>
              </w:rPr>
              <w:t>- 4</w:t>
            </w:r>
          </w:p>
        </w:tc>
      </w:tr>
      <w:tr>
        <w:trPr>
          <w:trHeight w:val="158"/>
        </w:trPr>
        <w:tc>
          <w:tcPr>
            <w:tcW w:w="3780" w:type="dxa"/>
            <w:vAlign w:val="bottom"/>
          </w:tcPr>
          <w:p>
            <w:pPr>
              <w:spacing w:after="0" w:line="158" w:lineRule="exact"/>
              <w:rPr>
                <w:sz w:val="20"/>
                <w:szCs w:val="20"/>
                <w:color w:val="auto"/>
              </w:rPr>
            </w:pPr>
            <w:r>
              <w:rPr>
                <w:rFonts w:ascii="Courier New" w:cs="Courier New" w:eastAsia="Courier New" w:hAnsi="Courier New"/>
                <w:sz w:val="14"/>
                <w:szCs w:val="14"/>
                <w:color w:val="auto"/>
              </w:rPr>
              <w:t>Stock Options</w:t>
            </w:r>
          </w:p>
        </w:tc>
        <w:tc>
          <w:tcPr>
            <w:tcW w:w="6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III</w:t>
            </w:r>
          </w:p>
        </w:tc>
        <w:tc>
          <w:tcPr>
            <w:tcW w:w="1520" w:type="dxa"/>
            <w:vAlign w:val="bottom"/>
          </w:tcPr>
          <w:p>
            <w:pPr>
              <w:jc w:val="right"/>
              <w:ind w:right="1152"/>
              <w:spacing w:after="0" w:line="158" w:lineRule="exact"/>
              <w:rPr>
                <w:sz w:val="20"/>
                <w:szCs w:val="20"/>
                <w:color w:val="auto"/>
              </w:rPr>
            </w:pPr>
            <w:r>
              <w:rPr>
                <w:rFonts w:ascii="Courier New" w:cs="Courier New" w:eastAsia="Courier New" w:hAnsi="Courier New"/>
                <w:sz w:val="14"/>
                <w:szCs w:val="14"/>
                <w:color w:val="auto"/>
              </w:rPr>
              <w:t>- 5</w:t>
            </w:r>
          </w:p>
        </w:tc>
      </w:tr>
      <w:tr>
        <w:trPr>
          <w:trHeight w:val="158"/>
        </w:trPr>
        <w:tc>
          <w:tcPr>
            <w:tcW w:w="3780" w:type="dxa"/>
            <w:vAlign w:val="bottom"/>
          </w:tcPr>
          <w:p>
            <w:pPr>
              <w:spacing w:after="0" w:line="158" w:lineRule="exact"/>
              <w:rPr>
                <w:sz w:val="20"/>
                <w:szCs w:val="20"/>
                <w:color w:val="auto"/>
              </w:rPr>
            </w:pPr>
            <w:r>
              <w:rPr>
                <w:rFonts w:ascii="Courier New" w:cs="Courier New" w:eastAsia="Courier New" w:hAnsi="Courier New"/>
                <w:sz w:val="14"/>
                <w:szCs w:val="14"/>
                <w:color w:val="auto"/>
              </w:rPr>
              <w:t>Common Stock Price Performance Graph</w:t>
            </w:r>
          </w:p>
        </w:tc>
        <w:tc>
          <w:tcPr>
            <w:tcW w:w="6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III</w:t>
            </w:r>
          </w:p>
        </w:tc>
        <w:tc>
          <w:tcPr>
            <w:tcW w:w="1520" w:type="dxa"/>
            <w:vAlign w:val="bottom"/>
          </w:tcPr>
          <w:p>
            <w:pPr>
              <w:jc w:val="right"/>
              <w:ind w:right="1152"/>
              <w:spacing w:after="0" w:line="158" w:lineRule="exact"/>
              <w:rPr>
                <w:sz w:val="20"/>
                <w:szCs w:val="20"/>
                <w:color w:val="auto"/>
              </w:rPr>
            </w:pPr>
            <w:r>
              <w:rPr>
                <w:rFonts w:ascii="Courier New" w:cs="Courier New" w:eastAsia="Courier New" w:hAnsi="Courier New"/>
                <w:sz w:val="14"/>
                <w:szCs w:val="14"/>
                <w:color w:val="auto"/>
              </w:rPr>
              <w:t>- 8</w:t>
            </w:r>
          </w:p>
        </w:tc>
      </w:tr>
      <w:tr>
        <w:trPr>
          <w:trHeight w:val="158"/>
        </w:trPr>
        <w:tc>
          <w:tcPr>
            <w:tcW w:w="3780" w:type="dxa"/>
            <w:vAlign w:val="bottom"/>
          </w:tcPr>
          <w:p>
            <w:pPr>
              <w:spacing w:after="0" w:line="158" w:lineRule="exact"/>
              <w:rPr>
                <w:sz w:val="20"/>
                <w:szCs w:val="20"/>
                <w:color w:val="auto"/>
              </w:rPr>
            </w:pPr>
            <w:r>
              <w:rPr>
                <w:rFonts w:ascii="Courier New" w:cs="Courier New" w:eastAsia="Courier New" w:hAnsi="Courier New"/>
                <w:sz w:val="14"/>
                <w:szCs w:val="14"/>
                <w:color w:val="auto"/>
              </w:rPr>
              <w:t>Compensation of Directors</w:t>
            </w:r>
          </w:p>
        </w:tc>
        <w:tc>
          <w:tcPr>
            <w:tcW w:w="6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III</w:t>
            </w:r>
          </w:p>
        </w:tc>
        <w:tc>
          <w:tcPr>
            <w:tcW w:w="1520" w:type="dxa"/>
            <w:vAlign w:val="bottom"/>
          </w:tcPr>
          <w:p>
            <w:pPr>
              <w:jc w:val="right"/>
              <w:ind w:right="1152"/>
              <w:spacing w:after="0" w:line="158" w:lineRule="exact"/>
              <w:rPr>
                <w:sz w:val="20"/>
                <w:szCs w:val="20"/>
                <w:color w:val="auto"/>
              </w:rPr>
            </w:pPr>
            <w:r>
              <w:rPr>
                <w:rFonts w:ascii="Courier New" w:cs="Courier New" w:eastAsia="Courier New" w:hAnsi="Courier New"/>
                <w:sz w:val="14"/>
                <w:szCs w:val="14"/>
                <w:color w:val="auto"/>
              </w:rPr>
              <w:t>- 9</w:t>
            </w:r>
          </w:p>
        </w:tc>
      </w:tr>
      <w:tr>
        <w:trPr>
          <w:trHeight w:val="158"/>
        </w:trPr>
        <w:tc>
          <w:tcPr>
            <w:tcW w:w="3780" w:type="dxa"/>
            <w:vAlign w:val="bottom"/>
          </w:tcPr>
          <w:p>
            <w:pPr>
              <w:spacing w:after="0" w:line="158" w:lineRule="exact"/>
              <w:rPr>
                <w:sz w:val="20"/>
                <w:szCs w:val="20"/>
                <w:color w:val="auto"/>
              </w:rPr>
            </w:pPr>
            <w:r>
              <w:rPr>
                <w:rFonts w:ascii="Courier New" w:cs="Courier New" w:eastAsia="Courier New" w:hAnsi="Courier New"/>
                <w:sz w:val="14"/>
                <w:szCs w:val="14"/>
                <w:color w:val="auto"/>
              </w:rPr>
              <w:t>Termination of Employment Arrangements</w:t>
            </w:r>
          </w:p>
        </w:tc>
        <w:tc>
          <w:tcPr>
            <w:tcW w:w="2120" w:type="dxa"/>
            <w:vAlign w:val="bottom"/>
            <w:gridSpan w:val="2"/>
          </w:tcPr>
          <w:p>
            <w:pPr>
              <w:jc w:val="right"/>
              <w:ind w:right="1232"/>
              <w:spacing w:after="0" w:line="158" w:lineRule="exact"/>
              <w:rPr>
                <w:sz w:val="20"/>
                <w:szCs w:val="20"/>
                <w:color w:val="auto"/>
              </w:rPr>
            </w:pPr>
            <w:r>
              <w:rPr>
                <w:rFonts w:ascii="Courier New" w:cs="Courier New" w:eastAsia="Courier New" w:hAnsi="Courier New"/>
                <w:sz w:val="14"/>
                <w:szCs w:val="14"/>
                <w:color w:val="auto"/>
              </w:rPr>
              <w:t>III - 9</w:t>
            </w:r>
          </w:p>
        </w:tc>
      </w:tr>
      <w:tr>
        <w:trPr>
          <w:trHeight w:val="158"/>
        </w:trPr>
        <w:tc>
          <w:tcPr>
            <w:tcW w:w="3780" w:type="dxa"/>
            <w:vAlign w:val="bottom"/>
          </w:tcPr>
          <w:p>
            <w:pPr>
              <w:spacing w:after="0" w:line="158" w:lineRule="exact"/>
              <w:rPr>
                <w:sz w:val="20"/>
                <w:szCs w:val="20"/>
                <w:color w:val="auto"/>
              </w:rPr>
            </w:pPr>
            <w:r>
              <w:rPr>
                <w:rFonts w:ascii="Courier New" w:cs="Courier New" w:eastAsia="Courier New" w:hAnsi="Courier New"/>
                <w:sz w:val="14"/>
                <w:szCs w:val="14"/>
                <w:color w:val="auto"/>
              </w:rPr>
              <w:t>Compensation Committee Interlocks and</w:t>
            </w: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8"/>
        </w:trPr>
        <w:tc>
          <w:tcPr>
            <w:tcW w:w="37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Insider Participation</w:t>
            </w:r>
          </w:p>
        </w:tc>
        <w:tc>
          <w:tcPr>
            <w:tcW w:w="6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III</w:t>
            </w:r>
          </w:p>
        </w:tc>
        <w:tc>
          <w:tcPr>
            <w:tcW w:w="1520" w:type="dxa"/>
            <w:vAlign w:val="bottom"/>
          </w:tcPr>
          <w:p>
            <w:pPr>
              <w:jc w:val="right"/>
              <w:ind w:right="1152"/>
              <w:spacing w:after="0" w:line="158" w:lineRule="exact"/>
              <w:rPr>
                <w:sz w:val="20"/>
                <w:szCs w:val="20"/>
                <w:color w:val="auto"/>
              </w:rPr>
            </w:pPr>
            <w:r>
              <w:rPr>
                <w:rFonts w:ascii="Courier New" w:cs="Courier New" w:eastAsia="Courier New" w:hAnsi="Courier New"/>
                <w:sz w:val="14"/>
                <w:szCs w:val="14"/>
                <w:color w:val="auto"/>
              </w:rPr>
              <w:t>-10</w:t>
            </w:r>
          </w:p>
        </w:tc>
      </w:tr>
      <w:tr>
        <w:trPr>
          <w:trHeight w:val="158"/>
        </w:trPr>
        <w:tc>
          <w:tcPr>
            <w:tcW w:w="3780" w:type="dxa"/>
            <w:vAlign w:val="bottom"/>
          </w:tcPr>
          <w:p>
            <w:pPr>
              <w:spacing w:after="0" w:line="158" w:lineRule="exact"/>
              <w:rPr>
                <w:sz w:val="20"/>
                <w:szCs w:val="20"/>
                <w:color w:val="auto"/>
              </w:rPr>
            </w:pPr>
            <w:r>
              <w:rPr>
                <w:rFonts w:ascii="Courier New" w:cs="Courier New" w:eastAsia="Courier New" w:hAnsi="Courier New"/>
                <w:sz w:val="14"/>
                <w:szCs w:val="14"/>
                <w:color w:val="auto"/>
              </w:rPr>
              <w:t>Profit Sharing and Employee Thrift Plan</w:t>
            </w:r>
          </w:p>
        </w:tc>
        <w:tc>
          <w:tcPr>
            <w:tcW w:w="2120" w:type="dxa"/>
            <w:vAlign w:val="bottom"/>
            <w:gridSpan w:val="2"/>
          </w:tcPr>
          <w:p>
            <w:pPr>
              <w:jc w:val="right"/>
              <w:ind w:right="1072"/>
              <w:spacing w:after="0" w:line="158" w:lineRule="exact"/>
              <w:rPr>
                <w:sz w:val="20"/>
                <w:szCs w:val="20"/>
                <w:color w:val="auto"/>
              </w:rPr>
            </w:pPr>
            <w:r>
              <w:rPr>
                <w:rFonts w:ascii="Courier New" w:cs="Courier New" w:eastAsia="Courier New" w:hAnsi="Courier New"/>
                <w:sz w:val="14"/>
                <w:szCs w:val="14"/>
                <w:color w:val="auto"/>
              </w:rPr>
              <w:t>III -10</w:t>
            </w:r>
          </w:p>
        </w:tc>
      </w:tr>
      <w:tr>
        <w:trPr>
          <w:trHeight w:val="158"/>
        </w:trPr>
        <w:tc>
          <w:tcPr>
            <w:tcW w:w="3780" w:type="dxa"/>
            <w:vAlign w:val="bottom"/>
          </w:tcPr>
          <w:p>
            <w:pPr>
              <w:spacing w:after="0" w:line="158" w:lineRule="exact"/>
              <w:rPr>
                <w:sz w:val="20"/>
                <w:szCs w:val="20"/>
                <w:color w:val="auto"/>
              </w:rPr>
            </w:pPr>
            <w:r>
              <w:rPr>
                <w:rFonts w:ascii="Courier New" w:cs="Courier New" w:eastAsia="Courier New" w:hAnsi="Courier New"/>
                <w:sz w:val="14"/>
                <w:szCs w:val="14"/>
                <w:color w:val="auto"/>
              </w:rPr>
              <w:t>Deferred Compensation Arrangements</w:t>
            </w:r>
          </w:p>
        </w:tc>
        <w:tc>
          <w:tcPr>
            <w:tcW w:w="600" w:type="dxa"/>
            <w:vAlign w:val="bottom"/>
          </w:tcPr>
          <w:p>
            <w:pPr>
              <w:spacing w:after="0"/>
              <w:rPr>
                <w:sz w:val="13"/>
                <w:szCs w:val="13"/>
                <w:color w:val="auto"/>
              </w:rPr>
            </w:pPr>
          </w:p>
        </w:tc>
        <w:tc>
          <w:tcPr>
            <w:tcW w:w="15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III -11</w:t>
            </w:r>
          </w:p>
        </w:tc>
      </w:tr>
      <w:tr>
        <w:trPr>
          <w:trHeight w:val="158"/>
        </w:trPr>
        <w:tc>
          <w:tcPr>
            <w:tcW w:w="3780" w:type="dxa"/>
            <w:vAlign w:val="bottom"/>
          </w:tcPr>
          <w:p>
            <w:pPr>
              <w:spacing w:after="0" w:line="158" w:lineRule="exact"/>
              <w:rPr>
                <w:sz w:val="20"/>
                <w:szCs w:val="20"/>
                <w:color w:val="auto"/>
              </w:rPr>
            </w:pPr>
            <w:r>
              <w:rPr>
                <w:rFonts w:ascii="Courier New" w:cs="Courier New" w:eastAsia="Courier New" w:hAnsi="Courier New"/>
                <w:sz w:val="14"/>
                <w:szCs w:val="14"/>
                <w:color w:val="auto"/>
              </w:rPr>
              <w:t>Compensation Committee Report on</w:t>
            </w:r>
          </w:p>
        </w:tc>
        <w:tc>
          <w:tcPr>
            <w:tcW w:w="6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8"/>
        </w:trPr>
        <w:tc>
          <w:tcPr>
            <w:tcW w:w="37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Executive Compensation</w:t>
            </w:r>
          </w:p>
        </w:tc>
        <w:tc>
          <w:tcPr>
            <w:tcW w:w="6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III</w:t>
            </w:r>
          </w:p>
        </w:tc>
        <w:tc>
          <w:tcPr>
            <w:tcW w:w="1520" w:type="dxa"/>
            <w:vAlign w:val="bottom"/>
          </w:tcPr>
          <w:p>
            <w:pPr>
              <w:jc w:val="right"/>
              <w:ind w:right="1152"/>
              <w:spacing w:after="0" w:line="158" w:lineRule="exact"/>
              <w:rPr>
                <w:sz w:val="20"/>
                <w:szCs w:val="20"/>
                <w:color w:val="auto"/>
              </w:rPr>
            </w:pPr>
            <w:r>
              <w:rPr>
                <w:rFonts w:ascii="Courier New" w:cs="Courier New" w:eastAsia="Courier New" w:hAnsi="Courier New"/>
                <w:sz w:val="14"/>
                <w:szCs w:val="14"/>
                <w:color w:val="auto"/>
              </w:rPr>
              <w:t>-11</w:t>
            </w:r>
          </w:p>
        </w:tc>
      </w:tr>
      <w:tr>
        <w:trPr>
          <w:trHeight w:val="315"/>
        </w:trPr>
        <w:tc>
          <w:tcPr>
            <w:tcW w:w="4380" w:type="dxa"/>
            <w:vAlign w:val="bottom"/>
            <w:gridSpan w:val="2"/>
          </w:tcPr>
          <w:p>
            <w:pPr>
              <w:spacing w:after="0"/>
              <w:rPr>
                <w:sz w:val="20"/>
                <w:szCs w:val="20"/>
                <w:color w:val="auto"/>
              </w:rPr>
            </w:pPr>
            <w:r>
              <w:rPr>
                <w:rFonts w:ascii="Courier New" w:cs="Courier New" w:eastAsia="Courier New" w:hAnsi="Courier New"/>
                <w:sz w:val="14"/>
                <w:szCs w:val="14"/>
                <w:color w:val="auto"/>
              </w:rPr>
              <w:t>Item 12.  Security Ownership of Certain Beneficial</w:t>
            </w:r>
          </w:p>
        </w:tc>
        <w:tc>
          <w:tcPr>
            <w:tcW w:w="1520" w:type="dxa"/>
            <w:vAlign w:val="bottom"/>
          </w:tcPr>
          <w:p>
            <w:pPr>
              <w:spacing w:after="0"/>
              <w:rPr>
                <w:sz w:val="24"/>
                <w:szCs w:val="24"/>
                <w:color w:val="auto"/>
              </w:rPr>
            </w:pPr>
          </w:p>
        </w:tc>
      </w:tr>
      <w:tr>
        <w:trPr>
          <w:trHeight w:val="158"/>
        </w:trPr>
        <w:tc>
          <w:tcPr>
            <w:tcW w:w="37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Owners and Management</w:t>
            </w:r>
          </w:p>
        </w:tc>
        <w:tc>
          <w:tcPr>
            <w:tcW w:w="6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III</w:t>
            </w:r>
          </w:p>
        </w:tc>
        <w:tc>
          <w:tcPr>
            <w:tcW w:w="1520" w:type="dxa"/>
            <w:vAlign w:val="bottom"/>
          </w:tcPr>
          <w:p>
            <w:pPr>
              <w:jc w:val="right"/>
              <w:ind w:right="1152"/>
              <w:spacing w:after="0" w:line="158" w:lineRule="exact"/>
              <w:rPr>
                <w:sz w:val="20"/>
                <w:szCs w:val="20"/>
                <w:color w:val="auto"/>
              </w:rPr>
            </w:pPr>
            <w:r>
              <w:rPr>
                <w:rFonts w:ascii="Courier New" w:cs="Courier New" w:eastAsia="Courier New" w:hAnsi="Courier New"/>
                <w:sz w:val="14"/>
                <w:szCs w:val="14"/>
                <w:color w:val="auto"/>
              </w:rPr>
              <w:t>-15</w:t>
            </w:r>
          </w:p>
        </w:tc>
      </w:tr>
      <w:tr>
        <w:trPr>
          <w:trHeight w:val="315"/>
        </w:trPr>
        <w:tc>
          <w:tcPr>
            <w:tcW w:w="3780" w:type="dxa"/>
            <w:vAlign w:val="bottom"/>
          </w:tcPr>
          <w:p>
            <w:pPr>
              <w:spacing w:after="0"/>
              <w:rPr>
                <w:sz w:val="20"/>
                <w:szCs w:val="20"/>
                <w:color w:val="auto"/>
              </w:rPr>
            </w:pPr>
            <w:r>
              <w:rPr>
                <w:rFonts w:ascii="Courier New" w:cs="Courier New" w:eastAsia="Courier New" w:hAnsi="Courier New"/>
                <w:sz w:val="14"/>
                <w:szCs w:val="14"/>
                <w:color w:val="auto"/>
              </w:rPr>
              <w:t>Item 13.  Certain Relationships and Related</w:t>
            </w: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58"/>
        </w:trPr>
        <w:tc>
          <w:tcPr>
            <w:tcW w:w="37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Transactions</w:t>
            </w:r>
          </w:p>
        </w:tc>
        <w:tc>
          <w:tcPr>
            <w:tcW w:w="6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III</w:t>
            </w:r>
          </w:p>
        </w:tc>
        <w:tc>
          <w:tcPr>
            <w:tcW w:w="1520" w:type="dxa"/>
            <w:vAlign w:val="bottom"/>
          </w:tcPr>
          <w:p>
            <w:pPr>
              <w:jc w:val="right"/>
              <w:ind w:right="1152"/>
              <w:spacing w:after="0" w:line="158" w:lineRule="exact"/>
              <w:rPr>
                <w:sz w:val="20"/>
                <w:szCs w:val="20"/>
                <w:color w:val="auto"/>
              </w:rPr>
            </w:pPr>
            <w:r>
              <w:rPr>
                <w:rFonts w:ascii="Courier New" w:cs="Courier New" w:eastAsia="Courier New" w:hAnsi="Courier New"/>
                <w:sz w:val="14"/>
                <w:szCs w:val="14"/>
                <w:color w:val="auto"/>
              </w:rPr>
              <w:t>-18</w:t>
            </w:r>
          </w:p>
        </w:tc>
      </w:tr>
      <w:tr>
        <w:trPr>
          <w:trHeight w:val="315"/>
        </w:trPr>
        <w:tc>
          <w:tcPr>
            <w:tcW w:w="3780" w:type="dxa"/>
            <w:vAlign w:val="bottom"/>
          </w:tcPr>
          <w:p>
            <w:pPr>
              <w:spacing w:after="0"/>
              <w:rPr>
                <w:sz w:val="20"/>
                <w:szCs w:val="20"/>
                <w:color w:val="auto"/>
              </w:rPr>
            </w:pPr>
            <w:r>
              <w:rPr>
                <w:rFonts w:ascii="Courier New" w:cs="Courier New" w:eastAsia="Courier New" w:hAnsi="Courier New"/>
                <w:sz w:val="14"/>
                <w:szCs w:val="14"/>
                <w:color w:val="auto"/>
              </w:rPr>
              <w:t>PART IV</w:t>
            </w: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5"/>
        </w:trPr>
        <w:tc>
          <w:tcPr>
            <w:tcW w:w="4380" w:type="dxa"/>
            <w:vAlign w:val="bottom"/>
            <w:gridSpan w:val="2"/>
          </w:tcPr>
          <w:p>
            <w:pPr>
              <w:spacing w:after="0"/>
              <w:rPr>
                <w:sz w:val="20"/>
                <w:szCs w:val="20"/>
                <w:color w:val="auto"/>
              </w:rPr>
            </w:pPr>
            <w:r>
              <w:rPr>
                <w:rFonts w:ascii="Courier New" w:cs="Courier New" w:eastAsia="Courier New" w:hAnsi="Courier New"/>
                <w:sz w:val="14"/>
                <w:szCs w:val="14"/>
                <w:color w:val="auto"/>
                <w:w w:val="97"/>
              </w:rPr>
              <w:t>Item 14.  Exhibits, Financial Statement Schedules and</w:t>
            </w:r>
          </w:p>
        </w:tc>
        <w:tc>
          <w:tcPr>
            <w:tcW w:w="1520" w:type="dxa"/>
            <w:vAlign w:val="bottom"/>
          </w:tcPr>
          <w:p>
            <w:pPr>
              <w:spacing w:after="0"/>
              <w:rPr>
                <w:sz w:val="24"/>
                <w:szCs w:val="24"/>
                <w:color w:val="auto"/>
              </w:rPr>
            </w:pPr>
          </w:p>
        </w:tc>
      </w:tr>
      <w:tr>
        <w:trPr>
          <w:trHeight w:val="158"/>
        </w:trPr>
        <w:tc>
          <w:tcPr>
            <w:tcW w:w="37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Reports on Form 8-K</w:t>
            </w:r>
          </w:p>
        </w:tc>
        <w:tc>
          <w:tcPr>
            <w:tcW w:w="6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IV</w:t>
            </w:r>
          </w:p>
        </w:tc>
        <w:tc>
          <w:tcPr>
            <w:tcW w:w="1520" w:type="dxa"/>
            <w:vAlign w:val="bottom"/>
          </w:tcPr>
          <w:p>
            <w:pPr>
              <w:jc w:val="right"/>
              <w:ind w:right="1152"/>
              <w:spacing w:after="0" w:line="158" w:lineRule="exact"/>
              <w:rPr>
                <w:sz w:val="20"/>
                <w:szCs w:val="20"/>
                <w:color w:val="auto"/>
              </w:rPr>
            </w:pPr>
            <w:r>
              <w:rPr>
                <w:rFonts w:ascii="Courier New" w:cs="Courier New" w:eastAsia="Courier New" w:hAnsi="Courier New"/>
                <w:sz w:val="14"/>
                <w:szCs w:val="14"/>
                <w:color w:val="auto"/>
              </w:rPr>
              <w:t>- 1</w:t>
            </w:r>
          </w:p>
        </w:tc>
      </w:tr>
      <w:tr>
        <w:trPr>
          <w:trHeight w:val="315"/>
        </w:trPr>
        <w:tc>
          <w:tcPr>
            <w:tcW w:w="378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IV</w:t>
            </w:r>
          </w:p>
        </w:tc>
        <w:tc>
          <w:tcPr>
            <w:tcW w:w="1520" w:type="dxa"/>
            <w:vAlign w:val="bottom"/>
          </w:tcPr>
          <w:p>
            <w:pPr>
              <w:jc w:val="right"/>
              <w:ind w:right="1152"/>
              <w:spacing w:after="0"/>
              <w:rPr>
                <w:sz w:val="20"/>
                <w:szCs w:val="20"/>
                <w:color w:val="auto"/>
              </w:rPr>
            </w:pPr>
            <w:r>
              <w:rPr>
                <w:rFonts w:ascii="Courier New" w:cs="Courier New" w:eastAsia="Courier New" w:hAnsi="Courier New"/>
                <w:sz w:val="14"/>
                <w:szCs w:val="14"/>
                <w:color w:val="auto"/>
              </w:rPr>
              <w:t>- 9</w:t>
            </w:r>
          </w:p>
        </w:tc>
      </w:tr>
    </w:tbl>
    <w:p>
      <w:pPr>
        <w:sectPr>
          <w:pgSz w:w="11900" w:h="16838" w:orient="portrait"/>
          <w:cols w:equalWidth="0" w:num="1">
            <w:col w:w="10239"/>
          </w:cols>
          <w:pgMar w:left="220" w:top="431" w:right="1440" w:bottom="1440" w:gutter="0" w:footer="0" w:header="0"/>
        </w:sectPr>
      </w:pPr>
    </w:p>
    <w:bookmarkStart w:id="2" w:name="page3"/>
    <w:bookmarkEnd w:id="2"/>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161" w:lineRule="exact"/>
        <w:rPr>
          <w:sz w:val="20"/>
          <w:szCs w:val="20"/>
          <w:color w:val="auto"/>
        </w:rPr>
      </w:pPr>
    </w:p>
    <w:p>
      <w:pPr>
        <w:ind w:right="4919"/>
        <w:spacing w:after="0" w:line="235" w:lineRule="auto"/>
        <w:rPr>
          <w:sz w:val="20"/>
          <w:szCs w:val="20"/>
          <w:color w:val="auto"/>
        </w:rPr>
      </w:pPr>
      <w:r>
        <w:rPr>
          <w:rFonts w:ascii="Courier New" w:cs="Courier New" w:eastAsia="Courier New" w:hAnsi="Courier New"/>
          <w:sz w:val="14"/>
          <w:szCs w:val="14"/>
          <w:color w:val="auto"/>
        </w:rPr>
        <w:t>W.H. Brady Co. and Subsidiaries is hereinafter referred to as the Company or Brady.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57" w:lineRule="exact"/>
        <w:rPr>
          <w:sz w:val="20"/>
          <w:szCs w:val="20"/>
          <w:color w:val="auto"/>
        </w:rPr>
      </w:pPr>
    </w:p>
    <w:p>
      <w:pPr>
        <w:ind w:left="820" w:hanging="816"/>
        <w:spacing w:after="0"/>
        <w:tabs>
          <w:tab w:leader="none" w:pos="8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Development of Business</w:t>
      </w:r>
    </w:p>
    <w:p>
      <w:pPr>
        <w:spacing w:after="0" w:line="161" w:lineRule="exact"/>
        <w:rPr>
          <w:sz w:val="20"/>
          <w:szCs w:val="20"/>
          <w:color w:val="auto"/>
        </w:rPr>
      </w:pPr>
    </w:p>
    <w:p>
      <w:pPr>
        <w:ind w:right="4339" w:firstLine="819"/>
        <w:spacing w:after="0" w:line="258" w:lineRule="auto"/>
        <w:rPr>
          <w:sz w:val="20"/>
          <w:szCs w:val="20"/>
          <w:color w:val="auto"/>
        </w:rPr>
      </w:pPr>
      <w:r>
        <w:rPr>
          <w:rFonts w:ascii="Courier New" w:cs="Courier New" w:eastAsia="Courier New" w:hAnsi="Courier New"/>
          <w:sz w:val="13"/>
          <w:szCs w:val="13"/>
          <w:color w:val="auto"/>
        </w:rPr>
        <w:t>Brady is a Wisconsin corporation. It presently operates 15 manufacturing facilities in the United States and six foreign countries. The Company operates through seven subsidiaries with operations in three states and in Australia, Belgium, Canada, England, France, Germany, Hong Kong, Italy, Japan, New Zealand, Singapore, Spain and Sweden. The Company's principal office is located at 727 West Glendale Avenue, Milwaukee, Wisconsin 53201 and its telephone number is (414) 332-8100.</w:t>
      </w:r>
    </w:p>
    <w:p>
      <w:pPr>
        <w:spacing w:after="0" w:line="152" w:lineRule="exact"/>
        <w:rPr>
          <w:sz w:val="20"/>
          <w:szCs w:val="20"/>
          <w:color w:val="auto"/>
        </w:rPr>
      </w:pPr>
    </w:p>
    <w:p>
      <w:pPr>
        <w:ind w:left="820" w:right="5719" w:hanging="816"/>
        <w:spacing w:after="0" w:line="469" w:lineRule="auto"/>
        <w:tabs>
          <w:tab w:leader="none" w:pos="8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Industry Segments Not applicable.</w:t>
      </w:r>
    </w:p>
    <w:p>
      <w:pPr>
        <w:spacing w:after="0" w:line="5" w:lineRule="exact"/>
        <w:rPr>
          <w:rFonts w:ascii="Courier New" w:cs="Courier New" w:eastAsia="Courier New" w:hAnsi="Courier New"/>
          <w:sz w:val="14"/>
          <w:szCs w:val="14"/>
          <w:color w:val="auto"/>
        </w:rPr>
      </w:pPr>
    </w:p>
    <w:p>
      <w:pPr>
        <w:ind w:left="820" w:hanging="816"/>
        <w:spacing w:after="0"/>
        <w:tabs>
          <w:tab w:leader="none" w:pos="8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Narrative Description of Business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61" w:lineRule="exact"/>
        <w:rPr>
          <w:sz w:val="20"/>
          <w:szCs w:val="20"/>
          <w:color w:val="auto"/>
        </w:rPr>
      </w:pPr>
    </w:p>
    <w:p>
      <w:pPr>
        <w:ind w:right="3919" w:firstLine="819"/>
        <w:spacing w:after="0" w:line="237" w:lineRule="auto"/>
        <w:rPr>
          <w:sz w:val="20"/>
          <w:szCs w:val="20"/>
          <w:color w:val="auto"/>
        </w:rPr>
      </w:pPr>
      <w:r>
        <w:rPr>
          <w:rFonts w:ascii="Courier New" w:cs="Courier New" w:eastAsia="Courier New" w:hAnsi="Courier New"/>
          <w:sz w:val="14"/>
          <w:szCs w:val="14"/>
          <w:color w:val="auto"/>
        </w:rPr>
        <w:t>The Company develops, manufactures and sells a broad range of stock and customized products employing its knowledge of surface chemistry, principally in adhesives, coatings and graphics technologies. Brady's products include over 20,000 stock items and a wide variety of custom items, which are used primarily to identify, inform or instruct,</w:t>
      </w:r>
    </w:p>
    <w:p>
      <w:pPr>
        <w:spacing w:after="0" w:line="5"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4"/>
          <w:szCs w:val="14"/>
          <w:color w:val="auto"/>
        </w:rPr>
        <w:t>including pressure-sensitive identification, labeling and marking systems for electrical wires and pipes; self-bonding nameplates, faceplates, and control panels; safety and instructional signs; specialized tapes used in audio, video and computer applications; and pressure sensitive wound care products. The Company's products are sold domestically and internationally through a network of distributors, a direct sales force and mail order sales, and are used in a variety of industrial, commercial, governmental, public utility, medical equipment, computer and consumer product markets, including original equipment manufacturers.</w:t>
      </w:r>
    </w:p>
    <w:p>
      <w:pPr>
        <w:spacing w:after="0" w:line="167" w:lineRule="exact"/>
        <w:rPr>
          <w:sz w:val="20"/>
          <w:szCs w:val="20"/>
          <w:color w:val="auto"/>
        </w:rPr>
      </w:pPr>
    </w:p>
    <w:p>
      <w:pPr>
        <w:ind w:right="4339" w:firstLine="819"/>
        <w:spacing w:after="0" w:line="237" w:lineRule="auto"/>
        <w:rPr>
          <w:sz w:val="20"/>
          <w:szCs w:val="20"/>
          <w:color w:val="auto"/>
        </w:rPr>
      </w:pPr>
      <w:r>
        <w:rPr>
          <w:rFonts w:ascii="Courier New" w:cs="Courier New" w:eastAsia="Courier New" w:hAnsi="Courier New"/>
          <w:sz w:val="14"/>
          <w:szCs w:val="14"/>
          <w:color w:val="auto"/>
        </w:rPr>
        <w:t>The Company operates 15 manufacturing facilities in the United States and six foreign countries. Domestic operations are conducted through its North American Group and Direct Marketing Group with locations in Connecticut, North Carolina, and Wisconsin. International operations are conducted through its International Group and Direct Marketing Group with locations in Australia, Belgium, Canada, England, France, Germany, Hong Kong, Italy, Japan, New Zealand, Singapore, Spain and Sweden.</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and Product Development</w:t>
      </w:r>
    </w:p>
    <w:p>
      <w:pPr>
        <w:spacing w:after="0" w:line="161" w:lineRule="exact"/>
        <w:rPr>
          <w:sz w:val="20"/>
          <w:szCs w:val="20"/>
          <w:color w:val="auto"/>
        </w:rPr>
      </w:pPr>
    </w:p>
    <w:p>
      <w:pPr>
        <w:ind w:right="4339" w:firstLine="819"/>
        <w:spacing w:after="0" w:line="237" w:lineRule="auto"/>
        <w:rPr>
          <w:sz w:val="20"/>
          <w:szCs w:val="20"/>
          <w:color w:val="auto"/>
        </w:rPr>
      </w:pPr>
      <w:r>
        <w:rPr>
          <w:rFonts w:ascii="Courier New" w:cs="Courier New" w:eastAsia="Courier New" w:hAnsi="Courier New"/>
          <w:sz w:val="14"/>
          <w:szCs w:val="14"/>
          <w:color w:val="auto"/>
        </w:rPr>
        <w:t>The Company focuses its research and development efforts on applications in the science of surface chemistry, i.e., coatings, adhesives and physical bonding. This dedication to surface chemistry, in combination with a manufacturing technology oriented to adhesives and graphics, has led to the development of many proprietary release coatings, adhesives and products which are adhesively fastened. Most of the Company's products are adhesively fastened to customers' products, equipment or buildings, but a portion of the products are mechanically fastened.</w:t>
      </w:r>
    </w:p>
    <w:p>
      <w:pPr>
        <w:spacing w:after="0" w:line="166" w:lineRule="exact"/>
        <w:rPr>
          <w:sz w:val="20"/>
          <w:szCs w:val="20"/>
          <w:color w:val="auto"/>
        </w:rPr>
      </w:pPr>
    </w:p>
    <w:p>
      <w:pPr>
        <w:ind w:right="4339" w:firstLine="819"/>
        <w:spacing w:after="0" w:line="237" w:lineRule="auto"/>
        <w:rPr>
          <w:sz w:val="20"/>
          <w:szCs w:val="20"/>
          <w:color w:val="auto"/>
        </w:rPr>
      </w:pPr>
      <w:r>
        <w:rPr>
          <w:rFonts w:ascii="Courier New" w:cs="Courier New" w:eastAsia="Courier New" w:hAnsi="Courier New"/>
          <w:sz w:val="14"/>
          <w:szCs w:val="14"/>
          <w:color w:val="auto"/>
        </w:rPr>
        <w:t>Adhesive based products are characterized by their ability to adhere to another surface merely by application of pressure. The adhesive materials generally consist of a face stock, which is coated with an adhesive, and a removable protective backing coated with a release-coating. The stock may be paper, metal or metal foil, plastic film or cloth. The release-coated removable backing is laminated to the adhesive side of the face stock and protects the pressure-sensitive adhesive from premature contact with other surfaces, thus allowing the material to be printed and/or die-cut, as required. The backing paper also serves as the carrier for supporting and dispensing the products. When the products are to be used, the backing is removed to expose the adhesive, and the product is pressed or rolled into place manually or applied automatically.</w:t>
      </w:r>
    </w:p>
    <w:p>
      <w:pPr>
        <w:spacing w:after="0" w:line="170" w:lineRule="exact"/>
        <w:rPr>
          <w:sz w:val="20"/>
          <w:szCs w:val="20"/>
          <w:color w:val="auto"/>
        </w:rPr>
      </w:pPr>
    </w:p>
    <w:p>
      <w:pPr>
        <w:ind w:right="3999" w:firstLine="819"/>
        <w:spacing w:after="0" w:line="237" w:lineRule="auto"/>
        <w:rPr>
          <w:sz w:val="20"/>
          <w:szCs w:val="20"/>
          <w:color w:val="auto"/>
        </w:rPr>
      </w:pPr>
      <w:r>
        <w:rPr>
          <w:rFonts w:ascii="Courier New" w:cs="Courier New" w:eastAsia="Courier New" w:hAnsi="Courier New"/>
          <w:sz w:val="14"/>
          <w:szCs w:val="14"/>
          <w:color w:val="auto"/>
        </w:rPr>
        <w:t>New product and process development and product improvements are a significant part of the Company's business plan. Although it is difficult to accurately measure, the Company has a goal that 25% of its sales be of products introduced within the past five years. These products included bar code labels, computer printable wire marking sleeves and application systems, Bradywriter, Bradylabel Software, Bradymarker &amp; labels, Lasertabs, Brady snap-on and mechanically applied pipemarkers, lockout compliance products, parts for micro discs, surface mount carrier and cover tape, outdoor weatherable graphic arts adhesive coated films, laser printable nameplates, abrasive and solvent resistant coatings for polyester and polycarbonates, and wound care devices.</w:t>
      </w:r>
    </w:p>
    <w:p>
      <w:pPr>
        <w:spacing w:after="0" w:line="168" w:lineRule="exact"/>
        <w:rPr>
          <w:sz w:val="20"/>
          <w:szCs w:val="20"/>
          <w:color w:val="auto"/>
        </w:rPr>
      </w:pPr>
    </w:p>
    <w:p>
      <w:pPr>
        <w:ind w:right="4339" w:firstLine="819"/>
        <w:spacing w:after="0" w:line="238" w:lineRule="auto"/>
        <w:rPr>
          <w:sz w:val="20"/>
          <w:szCs w:val="20"/>
          <w:color w:val="auto"/>
        </w:rPr>
      </w:pPr>
      <w:r>
        <w:rPr>
          <w:rFonts w:ascii="Courier New" w:cs="Courier New" w:eastAsia="Courier New" w:hAnsi="Courier New"/>
          <w:sz w:val="14"/>
          <w:szCs w:val="14"/>
          <w:color w:val="auto"/>
        </w:rPr>
        <w:t>The Company conducts most of its research and development activities at its 30,000 sq. ft. Frederic S. Tobey Research and Innovation Center in Milwaukee, Wisconsin and through a small research center in Belgium which services its European subsidiaries. The Company spent approximately $10.3 million, $12.1 million and $10.0 million in Fiscal 1994, 1993 and 1992, respectively, on its research and development activities, all of which were Company sponsored. In Fiscal 1994, approximately 100 employees were engaged in research and development activities for the Company. Additional research projects were conducted under contract with universities, other institutions and consultants. The Company owns patents covering various aspects of adhesive chemistry, electronic circuitry, computer generated wire markers, and systems for aligning letters and patterns. While the Company believes that its patents are a significant factor in</w:t>
      </w:r>
    </w:p>
    <w:p>
      <w:pPr>
        <w:sectPr>
          <w:pgSz w:w="11900" w:h="16861" w:orient="portrait"/>
          <w:cols w:equalWidth="0" w:num="1">
            <w:col w:w="10239"/>
          </w:cols>
          <w:pgMar w:left="220" w:top="431" w:right="1440" w:bottom="0" w:gutter="0" w:footer="0" w:header="0"/>
        </w:sectPr>
      </w:pPr>
    </w:p>
    <w:bookmarkStart w:id="3" w:name="page4"/>
    <w:bookmarkEnd w:id="3"/>
    <w:p>
      <w:pPr>
        <w:ind w:right="4339"/>
        <w:spacing w:after="0" w:line="236" w:lineRule="auto"/>
        <w:rPr>
          <w:sz w:val="20"/>
          <w:szCs w:val="20"/>
          <w:color w:val="auto"/>
        </w:rPr>
      </w:pPr>
      <w:r>
        <w:rPr>
          <w:rFonts w:ascii="Courier New" w:cs="Courier New" w:eastAsia="Courier New" w:hAnsi="Courier New"/>
          <w:sz w:val="14"/>
          <w:szCs w:val="14"/>
          <w:color w:val="auto"/>
        </w:rPr>
        <w:t>maintaining its market position as to certain products, technology in the areas covered by many of the patents is evolving rapidly and may limit the value of the Company's patents. The Company's business is not dependent on any single patent or group of patents.</w:t>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Processes</w:t>
      </w:r>
    </w:p>
    <w:p>
      <w:pPr>
        <w:spacing w:after="0" w:line="161" w:lineRule="exact"/>
        <w:rPr>
          <w:sz w:val="20"/>
          <w:szCs w:val="20"/>
          <w:color w:val="auto"/>
        </w:rPr>
      </w:pPr>
    </w:p>
    <w:p>
      <w:pPr>
        <w:ind w:right="4339" w:firstLine="819"/>
        <w:spacing w:after="0" w:line="237" w:lineRule="auto"/>
        <w:rPr>
          <w:sz w:val="20"/>
          <w:szCs w:val="20"/>
          <w:color w:val="auto"/>
        </w:rPr>
      </w:pPr>
      <w:r>
        <w:rPr>
          <w:rFonts w:ascii="Courier New" w:cs="Courier New" w:eastAsia="Courier New" w:hAnsi="Courier New"/>
          <w:sz w:val="14"/>
          <w:szCs w:val="14"/>
          <w:color w:val="auto"/>
        </w:rPr>
        <w:t>The Company's manufacturing processes require application of coatings and adhesives to a variety of materials, including paper, metal and metal foil, plastic film and cloth, and the use of various graphic techniques to print or mark the materials. Products manufactured by the Company generally require a high degree of precision and the application of adhesives with chemical and physical properties suited for specific usages.</w:t>
      </w:r>
    </w:p>
    <w:p>
      <w:pPr>
        <w:spacing w:after="0" w:line="164" w:lineRule="exact"/>
        <w:rPr>
          <w:sz w:val="20"/>
          <w:szCs w:val="20"/>
          <w:color w:val="auto"/>
        </w:rPr>
      </w:pPr>
    </w:p>
    <w:p>
      <w:pPr>
        <w:ind w:right="4099" w:firstLine="819"/>
        <w:spacing w:after="0" w:line="237" w:lineRule="auto"/>
        <w:rPr>
          <w:sz w:val="20"/>
          <w:szCs w:val="20"/>
          <w:color w:val="auto"/>
        </w:rPr>
      </w:pPr>
      <w:r>
        <w:rPr>
          <w:rFonts w:ascii="Courier New" w:cs="Courier New" w:eastAsia="Courier New" w:hAnsi="Courier New"/>
          <w:sz w:val="14"/>
          <w:szCs w:val="14"/>
          <w:color w:val="auto"/>
        </w:rPr>
        <w:t>The Coated Products Division of Brady USA, Inc. produces adhesive coated materials and release coated backings mainly for use by other divisions and subsidiaries. The Company's production of the majority of its own adhesive stocks and release coatings permits an integrated manufacturing process which the Company believes, when combined with its emphasis on quality control, provides the basis for high quality, uniform products. The Company's integrated manufacturing processes also permit it to achieve greater flexibility in product design and manufacture, and improve its ability to provide specialized products designed to meet the needs of specific applications.</w:t>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61" w:lineRule="exact"/>
        <w:rPr>
          <w:sz w:val="20"/>
          <w:szCs w:val="20"/>
          <w:color w:val="auto"/>
        </w:rPr>
      </w:pPr>
    </w:p>
    <w:p>
      <w:pPr>
        <w:ind w:right="4339" w:firstLine="819"/>
        <w:spacing w:after="0" w:line="237" w:lineRule="auto"/>
        <w:rPr>
          <w:sz w:val="20"/>
          <w:szCs w:val="20"/>
          <w:color w:val="auto"/>
        </w:rPr>
      </w:pPr>
      <w:r>
        <w:rPr>
          <w:rFonts w:ascii="Courier New" w:cs="Courier New" w:eastAsia="Courier New" w:hAnsi="Courier New"/>
          <w:sz w:val="14"/>
          <w:szCs w:val="14"/>
          <w:color w:val="auto"/>
        </w:rPr>
        <w:t>Brady's products are used in a wide variety of industrial applications, including markers that identify electrical circuits and piping systems; safety and accident prevention signs that warn of health and accident hazards; nameplates and faceplates that identify and decorate consumer, scientific, medical and electrical products; specialized tapes for audio, video and computer applications; products for the marking and identification of buildings, equipment, and storage facilities; products for the aerial and ground location and identification of utility lines; products for floor safety, aisle and barricade marking; and wound care devices. The Company's most significant products are described below.</w:t>
      </w:r>
    </w:p>
    <w:p>
      <w:pPr>
        <w:sectPr>
          <w:pgSz w:w="11900" w:h="16838" w:orient="portrait"/>
          <w:cols w:equalWidth="0" w:num="1">
            <w:col w:w="10239"/>
          </w:cols>
          <w:pgMar w:left="220" w:top="141" w:right="1440" w:bottom="1440" w:gutter="0" w:footer="0" w:header="0"/>
        </w:sectPr>
      </w:pPr>
    </w:p>
    <w:bookmarkStart w:id="4" w:name="page5"/>
    <w:bookmarkEnd w:id="4"/>
    <w:p>
      <w:pPr>
        <w:spacing w:after="0" w:line="39"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Wire Markers</w:t>
      </w:r>
    </w:p>
    <w:p>
      <w:pPr>
        <w:spacing w:after="0" w:line="161" w:lineRule="exact"/>
        <w:rPr>
          <w:sz w:val="20"/>
          <w:szCs w:val="20"/>
          <w:color w:val="auto"/>
        </w:rPr>
      </w:pPr>
    </w:p>
    <w:p>
      <w:pPr>
        <w:ind w:right="4099" w:firstLine="819"/>
        <w:spacing w:after="0" w:line="237" w:lineRule="auto"/>
        <w:rPr>
          <w:sz w:val="20"/>
          <w:szCs w:val="20"/>
          <w:color w:val="auto"/>
        </w:rPr>
      </w:pPr>
      <w:r>
        <w:rPr>
          <w:rFonts w:ascii="Courier New" w:cs="Courier New" w:eastAsia="Courier New" w:hAnsi="Courier New"/>
          <w:sz w:val="14"/>
          <w:szCs w:val="14"/>
          <w:color w:val="auto"/>
        </w:rPr>
        <w:t>Since 1945, the Company has been the leading domestic producer of labeling and identification products for electrical wires and wiring devices. Virtually all industrial products, medical equipment, computers, large buildings, transportation equipment and vehicles contain a complex network of electrical wiring and circuits. The wires and wiring devices that comprise these networks must be identified at</w:t>
      </w:r>
    </w:p>
    <w:p>
      <w:pPr>
        <w:spacing w:after="0" w:line="6" w:lineRule="exact"/>
        <w:rPr>
          <w:sz w:val="20"/>
          <w:szCs w:val="20"/>
          <w:color w:val="auto"/>
        </w:rPr>
      </w:pPr>
    </w:p>
    <w:p>
      <w:pPr>
        <w:ind w:right="4339"/>
        <w:spacing w:after="0" w:line="235" w:lineRule="auto"/>
        <w:rPr>
          <w:sz w:val="20"/>
          <w:szCs w:val="20"/>
          <w:color w:val="auto"/>
        </w:rPr>
      </w:pPr>
      <w:r>
        <w:rPr>
          <w:rFonts w:ascii="Courier New" w:cs="Courier New" w:eastAsia="Courier New" w:hAnsi="Courier New"/>
          <w:sz w:val="14"/>
          <w:szCs w:val="14"/>
          <w:color w:val="auto"/>
        </w:rPr>
        <w:t>the time of manufacture or installation. Many of the Company's products have become standard in the industry.</w:t>
      </w:r>
    </w:p>
    <w:p>
      <w:pPr>
        <w:spacing w:after="0" w:line="162" w:lineRule="exact"/>
        <w:rPr>
          <w:sz w:val="20"/>
          <w:szCs w:val="20"/>
          <w:color w:val="auto"/>
        </w:rPr>
      </w:pPr>
    </w:p>
    <w:p>
      <w:pPr>
        <w:ind w:right="4099" w:firstLine="819"/>
        <w:spacing w:after="0" w:line="256" w:lineRule="auto"/>
        <w:rPr>
          <w:sz w:val="20"/>
          <w:szCs w:val="20"/>
          <w:color w:val="auto"/>
        </w:rPr>
      </w:pPr>
      <w:r>
        <w:rPr>
          <w:rFonts w:ascii="Courier New" w:cs="Courier New" w:eastAsia="Courier New" w:hAnsi="Courier New"/>
          <w:sz w:val="13"/>
          <w:szCs w:val="13"/>
          <w:color w:val="auto"/>
        </w:rPr>
        <w:t>The Company manufactures both self-adhesive and non-adhesive wire marking products in a wide variety of styles and materials. The markers may be printed with a single number or letter, or with a multi-line "address" that indicates the origination and termination of the wire,</w:t>
      </w:r>
    </w:p>
    <w:p>
      <w:pPr>
        <w:spacing w:after="0" w:line="2" w:lineRule="exact"/>
        <w:rPr>
          <w:sz w:val="20"/>
          <w:szCs w:val="20"/>
          <w:color w:val="auto"/>
        </w:rPr>
      </w:pPr>
    </w:p>
    <w:p>
      <w:pPr>
        <w:ind w:right="4499"/>
        <w:spacing w:after="0" w:line="236" w:lineRule="auto"/>
        <w:rPr>
          <w:sz w:val="20"/>
          <w:szCs w:val="20"/>
          <w:color w:val="auto"/>
        </w:rPr>
      </w:pPr>
      <w:r>
        <w:rPr>
          <w:rFonts w:ascii="Courier New" w:cs="Courier New" w:eastAsia="Courier New" w:hAnsi="Courier New"/>
          <w:sz w:val="14"/>
          <w:szCs w:val="14"/>
          <w:color w:val="auto"/>
        </w:rPr>
        <w:t>the device or devices to which it transmits current, engineering drawings and part numbers, or other information that facilitates the location of the source of trouble and repair in case of malfunction of the system.</w:t>
      </w:r>
    </w:p>
    <w:p>
      <w:pPr>
        <w:spacing w:after="0" w:line="164" w:lineRule="exact"/>
        <w:rPr>
          <w:sz w:val="20"/>
          <w:szCs w:val="20"/>
          <w:color w:val="auto"/>
        </w:rPr>
      </w:pPr>
    </w:p>
    <w:p>
      <w:pPr>
        <w:ind w:right="4259" w:firstLine="819"/>
        <w:spacing w:after="0" w:line="257" w:lineRule="auto"/>
        <w:rPr>
          <w:sz w:val="20"/>
          <w:szCs w:val="20"/>
          <w:color w:val="auto"/>
        </w:rPr>
      </w:pPr>
      <w:r>
        <w:rPr>
          <w:rFonts w:ascii="Courier New" w:cs="Courier New" w:eastAsia="Courier New" w:hAnsi="Courier New"/>
          <w:sz w:val="13"/>
          <w:szCs w:val="13"/>
          <w:color w:val="auto"/>
        </w:rPr>
        <w:t>Brady wire markers are designed for application by a variety of means and for use in specialized environments, including temperature ranges of -85F to more than 1,200F and chemical or other corrosive exposures including radiation, moisture, ozone, acid, alkalis, oils, and solvents. These products are constructed from various materials designed to meet engineers' specifications, ranging from general purpose cloth to materials for more specialized uses such as aluminum, vinyls, polyesters and polyvinylflourides. Such markers and their chemically appropriate adhesives provide resistance to various environmental hazards such as heat, abrasion, solvents, and chemical corrosion.</w:t>
      </w:r>
    </w:p>
    <w:p>
      <w:pPr>
        <w:spacing w:after="0" w:line="156" w:lineRule="exact"/>
        <w:rPr>
          <w:sz w:val="20"/>
          <w:szCs w:val="20"/>
          <w:color w:val="auto"/>
        </w:rPr>
      </w:pPr>
    </w:p>
    <w:p>
      <w:pPr>
        <w:ind w:right="4099" w:firstLine="819"/>
        <w:spacing w:after="0" w:line="237" w:lineRule="auto"/>
        <w:rPr>
          <w:sz w:val="20"/>
          <w:szCs w:val="20"/>
          <w:color w:val="auto"/>
        </w:rPr>
      </w:pPr>
      <w:r>
        <w:rPr>
          <w:rFonts w:ascii="Courier New" w:cs="Courier New" w:eastAsia="Courier New" w:hAnsi="Courier New"/>
          <w:sz w:val="14"/>
          <w:szCs w:val="14"/>
          <w:color w:val="auto"/>
        </w:rPr>
        <w:t>The Company's self-adhesive wire markers are either preprinted or blank. The blank wire markers can be computer printed by the customer using Brady developed software. Preprinted wire markers are mounted on relatively thick release-coated card stock from which individual adhesive markers are removed manually or by machine and wrapped around</w:t>
      </w:r>
    </w:p>
    <w:p>
      <w:pPr>
        <w:spacing w:after="0" w:line="5"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4"/>
          <w:szCs w:val="14"/>
          <w:color w:val="auto"/>
        </w:rPr>
        <w:t>the wire to provide permanent identification. Computer printable wire markers are mounted on pin-fed rolls or backing sheets. An important feature of the Brady computer printable wire markers is the proprietary ink-receptive, nonerasable, heat and solvent resistant coating on the surface of the marker.</w:t>
      </w:r>
    </w:p>
    <w:p>
      <w:pPr>
        <w:spacing w:after="0" w:line="162" w:lineRule="exact"/>
        <w:rPr>
          <w:sz w:val="20"/>
          <w:szCs w:val="20"/>
          <w:color w:val="auto"/>
        </w:rPr>
      </w:pPr>
    </w:p>
    <w:p>
      <w:pPr>
        <w:ind w:right="4339" w:firstLine="819"/>
        <w:spacing w:after="0" w:line="237" w:lineRule="auto"/>
        <w:rPr>
          <w:sz w:val="20"/>
          <w:szCs w:val="20"/>
          <w:color w:val="auto"/>
        </w:rPr>
      </w:pPr>
      <w:r>
        <w:rPr>
          <w:rFonts w:ascii="Courier New" w:cs="Courier New" w:eastAsia="Courier New" w:hAnsi="Courier New"/>
          <w:sz w:val="14"/>
          <w:szCs w:val="14"/>
          <w:color w:val="auto"/>
        </w:rPr>
        <w:t>The Company's non-adhesive wire marking sleeves are being used increasingly in industrial applications. These sleeve markers are produced in a variety of forms, ranging from simple slip-on or clip-on preprinted molded plastic pieces which are applied manually or through the use of a simple tubular device, to highly automated application systems for computer printed wire marking sleeves. These computer printed sleeves may be applied using Brady developed equipment at rates up to 1,800 markers per hour. Wire marking sleeves may also be heat shrunk onto the wire using equipment designed for that purpose.</w:t>
      </w:r>
    </w:p>
    <w:p>
      <w:pPr>
        <w:spacing w:after="0" w:line="319"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Nameplates, Faceplates and Control Panels</w:t>
      </w:r>
    </w:p>
    <w:p>
      <w:pPr>
        <w:spacing w:after="0" w:line="161" w:lineRule="exact"/>
        <w:rPr>
          <w:sz w:val="20"/>
          <w:szCs w:val="20"/>
          <w:color w:val="auto"/>
        </w:rPr>
      </w:pPr>
    </w:p>
    <w:p>
      <w:pPr>
        <w:ind w:right="3919" w:firstLine="819"/>
        <w:spacing w:after="0" w:line="237" w:lineRule="auto"/>
        <w:rPr>
          <w:sz w:val="20"/>
          <w:szCs w:val="20"/>
          <w:color w:val="auto"/>
        </w:rPr>
      </w:pPr>
      <w:r>
        <w:rPr>
          <w:rFonts w:ascii="Courier New" w:cs="Courier New" w:eastAsia="Courier New" w:hAnsi="Courier New"/>
          <w:sz w:val="14"/>
          <w:szCs w:val="14"/>
          <w:color w:val="auto"/>
        </w:rPr>
        <w:t>Brady's nameplates, faceplates and control panels, all of which are custom designed for specific product and customer needs, are used for product identification. These products display company logos or other designs to enhance a customer's product or company image, and may also incorporate a variety of functional features such as light emitting</w:t>
      </w:r>
    </w:p>
    <w:p>
      <w:pPr>
        <w:spacing w:after="0" w:line="5"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4"/>
          <w:szCs w:val="14"/>
          <w:color w:val="auto"/>
        </w:rPr>
        <w:t>diode displays, backlighting (spectrum match filter windows for light transmission), deadfront lighting (light activated message windows), hot spot compensation (a mechanism for the even diffusion of a single light source over a wider area), and light filters. Brady manufactured nameplates, faceplates and control panels are used on electrical appliances and consumer products, medical and diagnostic equipment, computers, machine control panels, automobile dashboards, tools and identification plates.</w:t>
      </w:r>
    </w:p>
    <w:p>
      <w:pPr>
        <w:spacing w:after="0" w:line="165" w:lineRule="exact"/>
        <w:rPr>
          <w:sz w:val="20"/>
          <w:szCs w:val="20"/>
          <w:color w:val="auto"/>
        </w:rPr>
      </w:pPr>
    </w:p>
    <w:p>
      <w:pPr>
        <w:ind w:right="4339" w:firstLine="819"/>
        <w:spacing w:after="0" w:line="237" w:lineRule="auto"/>
        <w:rPr>
          <w:sz w:val="20"/>
          <w:szCs w:val="20"/>
          <w:color w:val="auto"/>
        </w:rPr>
      </w:pPr>
      <w:r>
        <w:rPr>
          <w:rFonts w:ascii="Courier New" w:cs="Courier New" w:eastAsia="Courier New" w:hAnsi="Courier New"/>
          <w:sz w:val="14"/>
          <w:szCs w:val="14"/>
          <w:color w:val="auto"/>
        </w:rPr>
        <w:t>These products may be surface printed on plastic or metal and protected with a coating or an overlaminate to resist solvents and abrasions, or the products may be constructed of a plastic film and printed on the underside to provide maximum protection. Nameplates, faceplates and control panels are applied to customer products with pressure-sensitive adhesives, most of which are developed by the Company to meet specific bonding requirements. Most of these adhesives are formulated from acrylic-base polymers, which provide a variety of adhesive properties as well as superior durability. Rubber-based adhesives are used when nameplates are applied to low friction surfaces such as polyethylene and polypropylene.</w:t>
      </w:r>
    </w:p>
    <w:p>
      <w:pPr>
        <w:spacing w:after="0" w:line="321"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Specialized Tape Products</w:t>
      </w:r>
    </w:p>
    <w:p>
      <w:pPr>
        <w:spacing w:after="0" w:line="161" w:lineRule="exact"/>
        <w:rPr>
          <w:sz w:val="20"/>
          <w:szCs w:val="20"/>
          <w:color w:val="auto"/>
        </w:rPr>
      </w:pPr>
    </w:p>
    <w:p>
      <w:pPr>
        <w:ind w:right="3999" w:firstLine="819"/>
        <w:spacing w:after="0" w:line="236" w:lineRule="auto"/>
        <w:rPr>
          <w:sz w:val="20"/>
          <w:szCs w:val="20"/>
          <w:color w:val="auto"/>
        </w:rPr>
      </w:pPr>
      <w:r>
        <w:rPr>
          <w:rFonts w:ascii="Courier New" w:cs="Courier New" w:eastAsia="Courier New" w:hAnsi="Courier New"/>
          <w:sz w:val="14"/>
          <w:szCs w:val="14"/>
          <w:color w:val="auto"/>
        </w:rPr>
        <w:t>The Company's specialized tapes and related products are used in a variety of audio, video and computer applications, as well as surface mount technology products. These specialized tape products are characterized by high performance adhesives, most of which are</w:t>
      </w:r>
    </w:p>
    <w:p>
      <w:pPr>
        <w:spacing w:after="0" w:line="6" w:lineRule="exact"/>
        <w:rPr>
          <w:sz w:val="20"/>
          <w:szCs w:val="20"/>
          <w:color w:val="auto"/>
        </w:rPr>
      </w:pPr>
    </w:p>
    <w:p>
      <w:pPr>
        <w:ind w:right="4339"/>
        <w:spacing w:after="0" w:line="258" w:lineRule="auto"/>
        <w:rPr>
          <w:sz w:val="20"/>
          <w:szCs w:val="20"/>
          <w:color w:val="auto"/>
        </w:rPr>
      </w:pPr>
      <w:r>
        <w:rPr>
          <w:rFonts w:ascii="Courier New" w:cs="Courier New" w:eastAsia="Courier New" w:hAnsi="Courier New"/>
          <w:sz w:val="13"/>
          <w:szCs w:val="13"/>
          <w:color w:val="auto"/>
        </w:rPr>
        <w:t>formulated by the Company, to meet high tolerance requirements of the industries in which they are used. The Company's computer application products include reinforcing rings for floppy discs and components of micro-discs. Its audio industry products are cassette leader and splicing tapes and conductive splicing tapes. Video products include Beta/VHS splicing and leader tapes, conductive/reflective sensing tapes, and other specialty components used in video cassettes. The Company's surface mount carrier and cover tapes are compatible with the products of all major surface-mounted-device electronic component manufacturers.</w:t>
      </w:r>
    </w:p>
    <w:p>
      <w:pPr>
        <w:spacing w:after="0" w:line="303"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Pipe Markers</w:t>
      </w:r>
    </w:p>
    <w:p>
      <w:pPr>
        <w:spacing w:after="0" w:line="161" w:lineRule="exact"/>
        <w:rPr>
          <w:sz w:val="20"/>
          <w:szCs w:val="20"/>
          <w:color w:val="auto"/>
        </w:rPr>
      </w:pPr>
    </w:p>
    <w:p>
      <w:pPr>
        <w:ind w:right="4419" w:firstLine="819"/>
        <w:spacing w:after="0" w:line="267" w:lineRule="auto"/>
        <w:rPr>
          <w:sz w:val="20"/>
          <w:szCs w:val="20"/>
          <w:color w:val="auto"/>
        </w:rPr>
      </w:pPr>
      <w:r>
        <w:rPr>
          <w:rFonts w:ascii="Courier New" w:cs="Courier New" w:eastAsia="Courier New" w:hAnsi="Courier New"/>
          <w:sz w:val="13"/>
          <w:szCs w:val="13"/>
          <w:color w:val="auto"/>
        </w:rPr>
        <w:t>The Company manufactures both self-adhesive and non-adhesive mechanically applied stock and custom designed pipe markers and plastic</w:t>
      </w:r>
    </w:p>
    <w:p>
      <w:pPr>
        <w:sectPr>
          <w:pgSz w:w="11900" w:h="16877" w:orient="portrait"/>
          <w:cols w:equalWidth="0" w:num="1">
            <w:col w:w="10239"/>
          </w:cols>
          <w:pgMar w:left="220" w:top="431" w:right="1440" w:bottom="0" w:gutter="0" w:footer="0" w:header="0"/>
        </w:sectPr>
      </w:pPr>
    </w:p>
    <w:bookmarkStart w:id="5" w:name="page6"/>
    <w:bookmarkEnd w:id="5"/>
    <w:p>
      <w:pPr>
        <w:spacing w:after="0" w:line="54" w:lineRule="exact"/>
        <w:rPr>
          <w:sz w:val="20"/>
          <w:szCs w:val="20"/>
          <w:color w:val="auto"/>
        </w:rPr>
      </w:pPr>
    </w:p>
    <w:p>
      <w:pPr>
        <w:ind w:right="4339"/>
        <w:spacing w:after="0" w:line="238" w:lineRule="auto"/>
        <w:rPr>
          <w:sz w:val="20"/>
          <w:szCs w:val="20"/>
          <w:color w:val="auto"/>
        </w:rPr>
      </w:pPr>
      <w:r>
        <w:rPr>
          <w:rFonts w:ascii="Courier New" w:cs="Courier New" w:eastAsia="Courier New" w:hAnsi="Courier New"/>
          <w:sz w:val="14"/>
          <w:szCs w:val="14"/>
          <w:color w:val="auto"/>
        </w:rPr>
        <w:t>and metal valve tags for the identification of piping systems in chemical plants, refineries, pipelines, utilities, ships, hospitals, food processing plants, institutions, and other buildings and facilities in a variety of temperature and chemical environments. These products are designed to legibly identify and provide information as to the contents, direction of flow and special hazardous properties of materials contained in the piping systems. The Company's products are designed to meet standards established by the American National Standards Institute for the identification of piping systems. The Company formulates its own adhesives for its pipe marking products to withstand demanding climatic conditions encountered by facilities ranging from the Alaska pipeline to Middle East refineries, as well as exposure to various chemical environments. The products are also designed for application to a variety of pipe surfaces and sizes.</w:t>
      </w:r>
    </w:p>
    <w:p>
      <w:pPr>
        <w:spacing w:after="0" w:line="314"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Safety and Accident Prevention Signs</w:t>
      </w:r>
    </w:p>
    <w:p>
      <w:pPr>
        <w:spacing w:after="0" w:line="161" w:lineRule="exact"/>
        <w:rPr>
          <w:sz w:val="20"/>
          <w:szCs w:val="20"/>
          <w:color w:val="auto"/>
        </w:rPr>
      </w:pPr>
    </w:p>
    <w:p>
      <w:pPr>
        <w:ind w:right="4099" w:firstLine="819"/>
        <w:spacing w:after="0" w:line="238" w:lineRule="auto"/>
        <w:rPr>
          <w:sz w:val="20"/>
          <w:szCs w:val="20"/>
          <w:color w:val="auto"/>
        </w:rPr>
      </w:pPr>
      <w:r>
        <w:rPr>
          <w:rFonts w:ascii="Courier New" w:cs="Courier New" w:eastAsia="Courier New" w:hAnsi="Courier New"/>
          <w:sz w:val="14"/>
          <w:szCs w:val="14"/>
          <w:color w:val="auto"/>
        </w:rPr>
        <w:t>The Company manufactures safety and accident prevention signs for use in a broad range of industrial, commercial, governmental and institutional applications. These signs are either self-adhesive or mechanically mounted, are designed for both indoor and outdoor use, and are manufactured to meet standards promulgated by the National Safety Council, the Occupational Safety and Health Administration and a variety of industry associations. The Company manufactures products with both stock and custom legends. Safety and accident prevention signs are constructed from materials designed to meet specific industry and environmental requirements, including self-adhesive vinyl coated cloth, subsurface printed polyester, reflective sheeting and phosphorescent polyester, metal, and fiberglass reinforced panels. The Company's sign products are categorized by type of message to be conveyed, including admittance, directional and exit signs; electrical hazard warnings and energy conservation messages; fire protection and fire equipment signs; hazardous waste labels; hazardous and toxic material warning signs; vehicle placards for the transportation industry; personal hazard warnings; housekeeping and operational warnings; pictograms; radiation</w:t>
      </w:r>
    </w:p>
    <w:p>
      <w:pPr>
        <w:spacing w:after="0" w:line="5" w:lineRule="exact"/>
        <w:rPr>
          <w:sz w:val="20"/>
          <w:szCs w:val="20"/>
          <w:color w:val="auto"/>
        </w:rPr>
      </w:pPr>
    </w:p>
    <w:p>
      <w:pPr>
        <w:ind w:right="4339"/>
        <w:spacing w:after="0" w:line="236" w:lineRule="auto"/>
        <w:rPr>
          <w:sz w:val="20"/>
          <w:szCs w:val="20"/>
          <w:color w:val="auto"/>
        </w:rPr>
      </w:pPr>
      <w:r>
        <w:rPr>
          <w:rFonts w:ascii="Courier New" w:cs="Courier New" w:eastAsia="Courier New" w:hAnsi="Courier New"/>
          <w:sz w:val="14"/>
          <w:szCs w:val="14"/>
          <w:color w:val="auto"/>
        </w:rPr>
        <w:t>and laser signs; safety practices signs; traffic signs; and regulatory markings. The Company believes that no other supplier offers as broad a range of safety and accident prevention sign products.</w:t>
      </w:r>
    </w:p>
    <w:p>
      <w:pPr>
        <w:spacing w:after="0" w:line="158"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Numbers and Letters</w:t>
      </w:r>
    </w:p>
    <w:p>
      <w:pPr>
        <w:spacing w:after="0" w:line="161" w:lineRule="exact"/>
        <w:rPr>
          <w:sz w:val="20"/>
          <w:szCs w:val="20"/>
          <w:color w:val="auto"/>
        </w:rPr>
      </w:pPr>
    </w:p>
    <w:p>
      <w:pPr>
        <w:ind w:right="3919" w:firstLine="819"/>
        <w:spacing w:after="0" w:line="256" w:lineRule="auto"/>
        <w:rPr>
          <w:sz w:val="20"/>
          <w:szCs w:val="20"/>
          <w:color w:val="auto"/>
        </w:rPr>
      </w:pPr>
      <w:r>
        <w:rPr>
          <w:rFonts w:ascii="Courier New" w:cs="Courier New" w:eastAsia="Courier New" w:hAnsi="Courier New"/>
          <w:sz w:val="13"/>
          <w:szCs w:val="13"/>
          <w:color w:val="auto"/>
        </w:rPr>
        <w:t>The Company produces self-adhesive numbers and letters used for the systematic identification of bins and shelving in factories, warehouses, stockrooms and other facilities where alphanumeric labeling is desired.</w:t>
      </w:r>
    </w:p>
    <w:p>
      <w:pPr>
        <w:spacing w:after="0" w:line="1"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4"/>
          <w:szCs w:val="14"/>
          <w:color w:val="auto"/>
        </w:rPr>
        <w:t>It produces card mounted numbers and letters in a variety of sizes and types of adhesive-backed printed material. Numbering and lettering systems are constructed of vinyl-coated cloth and indoor/outdoor vinyl. The Brady Bintab (R) labeling system provides custom computer printed labels for specialized storage identification needs. The Company also manufactures self-adhesive and self-aligning die-cut numbers and letters and sign making kits.</w:t>
      </w:r>
    </w:p>
    <w:p>
      <w:pPr>
        <w:spacing w:after="0" w:line="317"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Other Products</w:t>
      </w:r>
    </w:p>
    <w:p>
      <w:pPr>
        <w:spacing w:after="0" w:line="161" w:lineRule="exact"/>
        <w:rPr>
          <w:sz w:val="20"/>
          <w:szCs w:val="20"/>
          <w:color w:val="auto"/>
        </w:rPr>
      </w:pPr>
    </w:p>
    <w:p>
      <w:pPr>
        <w:ind w:right="4099" w:firstLine="819"/>
        <w:spacing w:after="0" w:line="237" w:lineRule="auto"/>
        <w:rPr>
          <w:sz w:val="20"/>
          <w:szCs w:val="20"/>
          <w:color w:val="auto"/>
        </w:rPr>
      </w:pPr>
      <w:r>
        <w:rPr>
          <w:rFonts w:ascii="Courier New" w:cs="Courier New" w:eastAsia="Courier New" w:hAnsi="Courier New"/>
          <w:sz w:val="14"/>
          <w:szCs w:val="14"/>
          <w:color w:val="auto"/>
        </w:rPr>
        <w:t>The Company also sells a variety of other products, none of which individually accounts for a material portion of its sales. These products include non-skid safety tapes, warning posts and cones, die cut masks, adhesive backed felt, temperature indicating labels, and hospital and clinical labels.</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Sales</w:t>
      </w:r>
    </w:p>
    <w:p>
      <w:pPr>
        <w:spacing w:after="0" w:line="161" w:lineRule="exact"/>
        <w:rPr>
          <w:sz w:val="20"/>
          <w:szCs w:val="20"/>
          <w:color w:val="auto"/>
        </w:rPr>
      </w:pPr>
    </w:p>
    <w:p>
      <w:pPr>
        <w:ind w:right="4259" w:firstLine="819"/>
        <w:spacing w:after="0" w:line="258" w:lineRule="auto"/>
        <w:rPr>
          <w:sz w:val="20"/>
          <w:szCs w:val="20"/>
          <w:color w:val="auto"/>
        </w:rPr>
      </w:pPr>
      <w:r>
        <w:rPr>
          <w:rFonts w:ascii="Courier New" w:cs="Courier New" w:eastAsia="Courier New" w:hAnsi="Courier New"/>
          <w:sz w:val="13"/>
          <w:szCs w:val="13"/>
          <w:color w:val="auto"/>
        </w:rPr>
        <w:t>Brady markets its stock products primarily through a network of domestic distributors, mail order sales, and foreign distributors. The Company's custom designed products are marketed directly to end users, primarily through domestic and foreign full-time sales representatives. As part of its marketing program, the Company encourages distributors to maintain adequate inventories of its stock products to permit prompt delivery, and maintains such inventories itself.</w:t>
      </w:r>
    </w:p>
    <w:p>
      <w:pPr>
        <w:spacing w:after="0" w:line="152" w:lineRule="exact"/>
        <w:rPr>
          <w:sz w:val="20"/>
          <w:szCs w:val="20"/>
          <w:color w:val="auto"/>
        </w:rPr>
      </w:pPr>
    </w:p>
    <w:p>
      <w:pPr>
        <w:ind w:right="4339" w:firstLine="819"/>
        <w:spacing w:after="0" w:line="237" w:lineRule="auto"/>
        <w:rPr>
          <w:sz w:val="20"/>
          <w:szCs w:val="20"/>
          <w:color w:val="auto"/>
        </w:rPr>
      </w:pPr>
      <w:r>
        <w:rPr>
          <w:rFonts w:ascii="Courier New" w:cs="Courier New" w:eastAsia="Courier New" w:hAnsi="Courier New"/>
          <w:sz w:val="14"/>
          <w:szCs w:val="14"/>
          <w:color w:val="auto"/>
        </w:rPr>
        <w:t>Many of the Company's stock products were originally designed, developed and manufactured as custom products for a specific purchaser. However, such products have frequently developed wide industry acceptance and become stock items offered by the Company through mail order and distributor sales. The Company's products are designed to specifications established by industrial, commercial and military customers for specific applications. The Company seeks also to have its products specified by the engineering departments of manufacturers, constructors and contractors to which it sells.</w:t>
      </w:r>
    </w:p>
    <w:p>
      <w:pPr>
        <w:spacing w:after="0" w:line="166" w:lineRule="exact"/>
        <w:rPr>
          <w:sz w:val="20"/>
          <w:szCs w:val="20"/>
          <w:color w:val="auto"/>
        </w:rPr>
      </w:pPr>
    </w:p>
    <w:p>
      <w:pPr>
        <w:ind w:right="4179" w:firstLine="819"/>
        <w:spacing w:after="0" w:line="237" w:lineRule="auto"/>
        <w:rPr>
          <w:sz w:val="20"/>
          <w:szCs w:val="20"/>
          <w:color w:val="auto"/>
        </w:rPr>
      </w:pPr>
      <w:r>
        <w:rPr>
          <w:rFonts w:ascii="Courier New" w:cs="Courier New" w:eastAsia="Courier New" w:hAnsi="Courier New"/>
          <w:sz w:val="14"/>
          <w:szCs w:val="14"/>
          <w:color w:val="auto"/>
        </w:rPr>
        <w:t>The Company's products are sold in a wide variety of industrial, commercial, governmental, public utility, medical equipment, computer and consumer product markets, including original equipment manufacturers. No material part of the Company's business is dependent upon a single customer or group of customers, and the loss of a particular customer would have no material adverse effect upon the Company's business. In Fiscal 1994, no single customer accounted for as much as 2.0% of Company sales. Although sales of certain of the Company's products experience recurring seasonal variations, management does not consider the Company's overall sales to be seasonal in nature.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61" w:lineRule="exact"/>
        <w:rPr>
          <w:sz w:val="20"/>
          <w:szCs w:val="20"/>
          <w:color w:val="auto"/>
        </w:rPr>
      </w:pPr>
    </w:p>
    <w:p>
      <w:pPr>
        <w:ind w:right="4419" w:firstLine="819"/>
        <w:spacing w:after="0" w:line="258" w:lineRule="auto"/>
        <w:rPr>
          <w:sz w:val="20"/>
          <w:szCs w:val="20"/>
          <w:color w:val="auto"/>
        </w:rPr>
      </w:pPr>
      <w:r>
        <w:rPr>
          <w:rFonts w:ascii="Courier New" w:cs="Courier New" w:eastAsia="Courier New" w:hAnsi="Courier New"/>
          <w:sz w:val="13"/>
          <w:szCs w:val="13"/>
          <w:color w:val="auto"/>
        </w:rPr>
        <w:t>The Company's international operations consist both of direct export sales by the Company's International Group and operations conducted by its seventeen international locations (Australia, Belgium, Canada (2), England (2), France (2), Germany (2), Hong Kong, Italy, Japan, New Zealand, Singapore, Spain and Sweden). Six of these international locations manufacture or have the capability to manufacture certain of the Brady products they sell. In Fiscal 1994, 1993, and 1992, international sales accounted for 37.1%, 32.0%, and 30.0%, respectively, of Brady's sales. Other than for the risks</w:t>
      </w:r>
    </w:p>
    <w:p>
      <w:pPr>
        <w:sectPr>
          <w:pgSz w:w="11900" w:h="16892" w:orient="portrait"/>
          <w:cols w:equalWidth="0" w:num="1">
            <w:col w:w="10239"/>
          </w:cols>
          <w:pgMar w:left="220" w:top="141" w:right="1440" w:bottom="0" w:gutter="0" w:footer="0" w:header="0"/>
        </w:sectPr>
      </w:pPr>
    </w:p>
    <w:bookmarkStart w:id="6" w:name="page7"/>
    <w:bookmarkEnd w:id="6"/>
    <w:p>
      <w:pPr>
        <w:ind w:right="4339"/>
        <w:spacing w:after="0" w:line="237" w:lineRule="auto"/>
        <w:rPr>
          <w:sz w:val="20"/>
          <w:szCs w:val="20"/>
          <w:color w:val="auto"/>
        </w:rPr>
      </w:pPr>
      <w:r>
        <w:rPr>
          <w:rFonts w:ascii="Courier New" w:cs="Courier New" w:eastAsia="Courier New" w:hAnsi="Courier New"/>
          <w:sz w:val="14"/>
          <w:szCs w:val="14"/>
          <w:color w:val="auto"/>
        </w:rPr>
        <w:t>normally attending foreign operations, such as currency fluctuations, exchange control regulations and the effect of international relations or the domestic affairs of foreign countries on the conduct of business, the nature of the Company's international operations and the countries in which they are conducted do not present unusual business risks over those encountered by the Company's domestic activities.</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61" w:lineRule="exact"/>
        <w:rPr>
          <w:sz w:val="20"/>
          <w:szCs w:val="20"/>
          <w:color w:val="auto"/>
        </w:rPr>
      </w:pPr>
    </w:p>
    <w:p>
      <w:pPr>
        <w:ind w:right="4259" w:firstLine="819"/>
        <w:spacing w:after="0" w:line="258" w:lineRule="auto"/>
        <w:rPr>
          <w:sz w:val="20"/>
          <w:szCs w:val="20"/>
          <w:color w:val="auto"/>
        </w:rPr>
      </w:pPr>
      <w:r>
        <w:rPr>
          <w:rFonts w:ascii="Courier New" w:cs="Courier New" w:eastAsia="Courier New" w:hAnsi="Courier New"/>
          <w:sz w:val="13"/>
          <w:szCs w:val="13"/>
          <w:color w:val="auto"/>
        </w:rPr>
        <w:t>As of July 31, 1994, the amount of the Company's backlog orders believed to be firm was $17.4 million. This compares with approximately $15.2 million and $19.4 million of backlog orders as of July 31, 1993 and 1992, respectively. Average delivery time for the Company's orders varies from one day to twelve weeks, depending on the type of product, and whether the product is stock or custom designed and manufactured.</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Raw Materials</w:t>
      </w:r>
    </w:p>
    <w:p>
      <w:pPr>
        <w:spacing w:after="0" w:line="161" w:lineRule="exact"/>
        <w:rPr>
          <w:sz w:val="20"/>
          <w:szCs w:val="20"/>
          <w:color w:val="auto"/>
        </w:rPr>
      </w:pPr>
    </w:p>
    <w:p>
      <w:pPr>
        <w:ind w:right="3999" w:firstLine="819"/>
        <w:spacing w:after="0" w:line="237" w:lineRule="auto"/>
        <w:rPr>
          <w:sz w:val="20"/>
          <w:szCs w:val="20"/>
          <w:color w:val="auto"/>
        </w:rPr>
      </w:pPr>
      <w:r>
        <w:rPr>
          <w:rFonts w:ascii="Courier New" w:cs="Courier New" w:eastAsia="Courier New" w:hAnsi="Courier New"/>
          <w:sz w:val="14"/>
          <w:szCs w:val="14"/>
          <w:color w:val="auto"/>
        </w:rPr>
        <w:t>Base materials used in the Company's products consist primarily of paper, plastic sheets and films (primarily polyesters and polycarbonates), metal and metal foil, cloth, fiberglass, inks, dyes, adhesives, pigments, natural and synthetic rubber, organic chemicals, polymers and solvents. The Company purchases its raw materials from</w:t>
      </w:r>
    </w:p>
    <w:p>
      <w:pPr>
        <w:spacing w:after="0" w:line="5"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4"/>
          <w:szCs w:val="14"/>
          <w:color w:val="auto"/>
        </w:rPr>
        <w:t>many suppliers and is not dependent upon any single supplier for any of its base supply materials.</w:t>
      </w:r>
    </w:p>
    <w:p>
      <w:pPr>
        <w:sectPr>
          <w:pgSz w:w="11900" w:h="16838" w:orient="portrait"/>
          <w:cols w:equalWidth="0" w:num="1">
            <w:col w:w="10239"/>
          </w:cols>
          <w:pgMar w:left="220" w:top="141"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Competition</w:t>
      </w:r>
    </w:p>
    <w:p>
      <w:pPr>
        <w:spacing w:after="0" w:line="161" w:lineRule="exact"/>
        <w:rPr>
          <w:sz w:val="20"/>
          <w:szCs w:val="20"/>
          <w:color w:val="auto"/>
        </w:rPr>
      </w:pPr>
    </w:p>
    <w:p>
      <w:pPr>
        <w:ind w:right="4339" w:firstLine="819"/>
        <w:spacing w:after="0" w:line="257" w:lineRule="auto"/>
        <w:rPr>
          <w:sz w:val="20"/>
          <w:szCs w:val="20"/>
          <w:color w:val="auto"/>
        </w:rPr>
      </w:pPr>
      <w:r>
        <w:rPr>
          <w:rFonts w:ascii="Courier New" w:cs="Courier New" w:eastAsia="Courier New" w:hAnsi="Courier New"/>
          <w:sz w:val="13"/>
          <w:szCs w:val="13"/>
          <w:color w:val="auto"/>
        </w:rPr>
        <w:t>The markets for most of the Company's products are highly competitive. Although no industry statistics are available, the Company believes, on the basis of its knowledge and experience in its various product markets, that it is the leading domestic producer of self-adhesive wire markers, pipe markers, audio and video leader and splicing tapes, reinforcing rings for floppy discs, and adhesive numbers and letters, and believes that it is a leading domestic producer of nameplates and faceplates, and safety signs. The Company competes for business principally on the basis of quality and performance,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a wide range of competing products. A number of the Company's competitors are larger than the Company and have substantially greater resources.</w:t>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61" w:lineRule="exact"/>
        <w:rPr>
          <w:sz w:val="20"/>
          <w:szCs w:val="20"/>
          <w:color w:val="auto"/>
        </w:rPr>
      </w:pPr>
    </w:p>
    <w:p>
      <w:pPr>
        <w:ind w:right="4179" w:firstLine="819"/>
        <w:spacing w:after="0" w:line="237" w:lineRule="auto"/>
        <w:rPr>
          <w:sz w:val="20"/>
          <w:szCs w:val="20"/>
          <w:color w:val="auto"/>
        </w:rPr>
      </w:pPr>
      <w:r>
        <w:rPr>
          <w:rFonts w:ascii="Courier New" w:cs="Courier New" w:eastAsia="Courier New" w:hAnsi="Courier New"/>
          <w:sz w:val="14"/>
          <w:szCs w:val="14"/>
          <w:color w:val="auto"/>
        </w:rPr>
        <w:t>As of July 31, 1994, Brady employed approximately 1,900 persons. The Company has never experienced a work stoppage due to a labor dispute, is not a party to any labor contracts, and considers its relations with employees to be excellent. To meet present and future manpower requirements, the Company maintains an active college recruiting program for sales, technical and administrative personnel.</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w:t>
      </w:r>
    </w:p>
    <w:p>
      <w:pPr>
        <w:spacing w:after="0" w:line="161" w:lineRule="exact"/>
        <w:rPr>
          <w:sz w:val="20"/>
          <w:szCs w:val="20"/>
          <w:color w:val="auto"/>
        </w:rPr>
      </w:pPr>
    </w:p>
    <w:p>
      <w:pPr>
        <w:ind w:right="3919" w:firstLine="819"/>
        <w:spacing w:after="0" w:line="235" w:lineRule="auto"/>
        <w:rPr>
          <w:sz w:val="20"/>
          <w:szCs w:val="20"/>
          <w:color w:val="auto"/>
        </w:rPr>
      </w:pPr>
      <w:r>
        <w:rPr>
          <w:rFonts w:ascii="Courier New" w:cs="Courier New" w:eastAsia="Courier New" w:hAnsi="Courier New"/>
          <w:sz w:val="14"/>
          <w:szCs w:val="14"/>
          <w:color w:val="auto"/>
        </w:rPr>
        <w:t>At present, the manufacturing processes for the Company's adhesive-based products utilize certain evaporative organic solvents which,</w:t>
      </w:r>
    </w:p>
    <w:p>
      <w:pPr>
        <w:spacing w:after="0" w:line="5" w:lineRule="exact"/>
        <w:rPr>
          <w:sz w:val="20"/>
          <w:szCs w:val="20"/>
          <w:color w:val="auto"/>
        </w:rPr>
      </w:pPr>
    </w:p>
    <w:p>
      <w:pPr>
        <w:ind w:right="4339"/>
        <w:spacing w:after="0" w:line="258" w:lineRule="auto"/>
        <w:rPr>
          <w:sz w:val="20"/>
          <w:szCs w:val="20"/>
          <w:color w:val="auto"/>
        </w:rPr>
      </w:pPr>
      <w:r>
        <w:rPr>
          <w:rFonts w:ascii="Courier New" w:cs="Courier New" w:eastAsia="Courier New" w:hAnsi="Courier New"/>
          <w:sz w:val="13"/>
          <w:szCs w:val="13"/>
          <w:color w:val="auto"/>
        </w:rPr>
        <w:t>unless controlled, would be vented into the atmosphere. Emissions of these substances are regulated at the federal, state and local levels. During the past several years, the Company has implemented a number of procedures to reduce atmospheric emissions and/or to recover solvents. These efforts have included the reformulation of certain adhesives to water-based emulsions, rather than solvent-based products. During the past three years, Brady also installed incineration equipment to control emissions of organic solvents at a cost of approximately $1,052,000.</w:t>
      </w:r>
    </w:p>
    <w:p>
      <w:pPr>
        <w:spacing w:after="0" w:line="152" w:lineRule="exact"/>
        <w:rPr>
          <w:sz w:val="20"/>
          <w:szCs w:val="20"/>
          <w:color w:val="auto"/>
        </w:rPr>
      </w:pPr>
    </w:p>
    <w:p>
      <w:pPr>
        <w:ind w:left="820" w:right="4259" w:hanging="816"/>
        <w:spacing w:after="0" w:line="235" w:lineRule="auto"/>
        <w:tabs>
          <w:tab w:leader="none" w:pos="8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Foreign and Domestic Operations and Export Sales</w:t>
      </w:r>
    </w:p>
    <w:p>
      <w:pPr>
        <w:spacing w:after="0" w:line="157" w:lineRule="exact"/>
        <w:rPr>
          <w:rFonts w:ascii="Courier New" w:cs="Courier New" w:eastAsia="Courier New" w:hAnsi="Courier New"/>
          <w:sz w:val="14"/>
          <w:szCs w:val="14"/>
          <w:color w:val="auto"/>
        </w:rPr>
      </w:pPr>
    </w:p>
    <w:p>
      <w:pPr>
        <w:ind w:left="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Note 7 to Notes to Consolidated Financial Statements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61" w:lineRule="exact"/>
        <w:rPr>
          <w:sz w:val="20"/>
          <w:szCs w:val="20"/>
          <w:color w:val="auto"/>
        </w:rPr>
      </w:pPr>
    </w:p>
    <w:p>
      <w:pPr>
        <w:ind w:right="3999" w:firstLine="819"/>
        <w:spacing w:after="0" w:line="256" w:lineRule="auto"/>
        <w:rPr>
          <w:sz w:val="20"/>
          <w:szCs w:val="20"/>
          <w:color w:val="auto"/>
        </w:rPr>
      </w:pPr>
      <w:r>
        <w:rPr>
          <w:rFonts w:ascii="Courier New" w:cs="Courier New" w:eastAsia="Courier New" w:hAnsi="Courier New"/>
          <w:sz w:val="13"/>
          <w:szCs w:val="13"/>
          <w:color w:val="auto"/>
        </w:rPr>
        <w:t>The Company and its subsidiaries have 15 manufacturing facilities, six of which are located in Wisconsin, two in North Carolina, and one</w:t>
      </w:r>
    </w:p>
    <w:p>
      <w:pPr>
        <w:spacing w:after="0" w:line="1" w:lineRule="exact"/>
        <w:rPr>
          <w:sz w:val="20"/>
          <w:szCs w:val="20"/>
          <w:color w:val="auto"/>
        </w:rPr>
      </w:pPr>
    </w:p>
    <w:p>
      <w:pPr>
        <w:ind w:right="4659"/>
        <w:spacing w:after="0" w:line="256" w:lineRule="auto"/>
        <w:rPr>
          <w:sz w:val="20"/>
          <w:szCs w:val="20"/>
          <w:color w:val="auto"/>
        </w:rPr>
      </w:pPr>
      <w:r>
        <w:rPr>
          <w:rFonts w:ascii="Courier New" w:cs="Courier New" w:eastAsia="Courier New" w:hAnsi="Courier New"/>
          <w:sz w:val="13"/>
          <w:szCs w:val="13"/>
          <w:color w:val="auto"/>
        </w:rPr>
        <w:t>each in Connecticut, Australia, Belgium, Canada, England, Japan and Singapore. The Company's primary research facility of approximately</w:t>
      </w:r>
    </w:p>
    <w:p>
      <w:pPr>
        <w:spacing w:after="0" w:line="1"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4"/>
          <w:szCs w:val="14"/>
          <w:color w:val="auto"/>
        </w:rPr>
        <w:t>30,000 square feet is located in Milwaukee, Wisconsin. The Company's present operating facilities contain a total of approximately 923,000 square feet of space. All of the Company's facilities are owned by it, except for a total of approximately 150,000 square feet of leased space. The Company believes that its equipment and facilities are modern, well maintained, and adequate for its present needs.</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61" w:lineRule="exact"/>
        <w:rPr>
          <w:sz w:val="20"/>
          <w:szCs w:val="20"/>
          <w:color w:val="auto"/>
        </w:rPr>
      </w:pPr>
    </w:p>
    <w:p>
      <w:pPr>
        <w:ind w:right="4179" w:firstLine="819"/>
        <w:spacing w:after="0" w:line="235" w:lineRule="auto"/>
        <w:rPr>
          <w:sz w:val="20"/>
          <w:szCs w:val="20"/>
          <w:color w:val="auto"/>
        </w:rPr>
      </w:pPr>
      <w:r>
        <w:rPr>
          <w:rFonts w:ascii="Courier New" w:cs="Courier New" w:eastAsia="Courier New" w:hAnsi="Courier New"/>
          <w:sz w:val="14"/>
          <w:szCs w:val="14"/>
          <w:color w:val="auto"/>
        </w:rPr>
        <w:t>The Company and its subsidiaries are not parties to any material pending legal proceedings.</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57"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43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PART II</w:t>
      </w:r>
    </w:p>
    <w:p>
      <w:pPr>
        <w:spacing w:after="0" w:line="319" w:lineRule="exact"/>
        <w:rPr>
          <w:sz w:val="20"/>
          <w:szCs w:val="20"/>
          <w:color w:val="auto"/>
        </w:rPr>
      </w:pPr>
    </w:p>
    <w:p>
      <w:pPr>
        <w:ind w:right="4339"/>
        <w:spacing w:after="0" w:line="235" w:lineRule="auto"/>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57" w:lineRule="exact"/>
        <w:rPr>
          <w:sz w:val="20"/>
          <w:szCs w:val="20"/>
          <w:color w:val="auto"/>
        </w:rPr>
      </w:pPr>
    </w:p>
    <w:p>
      <w:pPr>
        <w:ind w:left="820" w:hanging="816"/>
        <w:spacing w:after="0"/>
        <w:tabs>
          <w:tab w:leader="none" w:pos="8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Information</w:t>
      </w:r>
    </w:p>
    <w:p>
      <w:pPr>
        <w:spacing w:after="0" w:line="161" w:lineRule="exact"/>
        <w:rPr>
          <w:rFonts w:ascii="Courier New" w:cs="Courier New" w:eastAsia="Courier New" w:hAnsi="Courier New"/>
          <w:sz w:val="14"/>
          <w:szCs w:val="14"/>
          <w:color w:val="auto"/>
        </w:rPr>
      </w:pPr>
    </w:p>
    <w:p>
      <w:pPr>
        <w:ind w:left="820" w:right="4179"/>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Class A Common Stock is principally traded on the Over-the-Counter market and is quoted on NASDAQ under the symbol BRCOA. There is no established public trading market for the Company's Class B Common Stock.</w:t>
      </w:r>
    </w:p>
    <w:p>
      <w:pPr>
        <w:spacing w:after="0" w:line="163" w:lineRule="exact"/>
        <w:rPr>
          <w:rFonts w:ascii="Courier New" w:cs="Courier New" w:eastAsia="Courier New" w:hAnsi="Courier New"/>
          <w:sz w:val="14"/>
          <w:szCs w:val="14"/>
          <w:color w:val="auto"/>
        </w:rPr>
      </w:pPr>
    </w:p>
    <w:p>
      <w:pPr>
        <w:ind w:left="820" w:right="4259"/>
        <w:spacing w:after="0" w:line="267"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Stock price disclosure required by this item is incorporated by reference to Page 37 of the W.H. Brady Co. 1994 Annual Report.</w:t>
      </w:r>
    </w:p>
    <w:p>
      <w:pPr>
        <w:spacing w:after="0" w:line="140" w:lineRule="exact"/>
        <w:rPr>
          <w:rFonts w:ascii="Courier New" w:cs="Courier New" w:eastAsia="Courier New" w:hAnsi="Courier New"/>
          <w:sz w:val="14"/>
          <w:szCs w:val="14"/>
          <w:color w:val="auto"/>
        </w:rPr>
      </w:pPr>
    </w:p>
    <w:p>
      <w:pPr>
        <w:ind w:left="820" w:hanging="816"/>
        <w:spacing w:after="0"/>
        <w:tabs>
          <w:tab w:leader="none" w:pos="8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w:t>
      </w:r>
    </w:p>
    <w:p>
      <w:pPr>
        <w:spacing w:after="0" w:line="161" w:lineRule="exact"/>
        <w:rPr>
          <w:rFonts w:ascii="Courier New" w:cs="Courier New" w:eastAsia="Courier New" w:hAnsi="Courier New"/>
          <w:sz w:val="14"/>
          <w:szCs w:val="14"/>
          <w:color w:val="auto"/>
        </w:rPr>
      </w:pPr>
    </w:p>
    <w:p>
      <w:pPr>
        <w:ind w:left="820" w:right="3999"/>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holders of record of the Company's Class A and Class B Common Stock as of September 30, 1994 was 304 and 2, respectively.</w:t>
      </w:r>
    </w:p>
    <w:p>
      <w:pPr>
        <w:spacing w:after="0" w:line="157" w:lineRule="exact"/>
        <w:rPr>
          <w:rFonts w:ascii="Courier New" w:cs="Courier New" w:eastAsia="Courier New" w:hAnsi="Courier New"/>
          <w:sz w:val="14"/>
          <w:szCs w:val="14"/>
          <w:color w:val="auto"/>
        </w:rPr>
      </w:pPr>
    </w:p>
    <w:p>
      <w:pPr>
        <w:ind w:left="820" w:hanging="816"/>
        <w:spacing w:after="0"/>
        <w:tabs>
          <w:tab w:leader="none" w:pos="8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w:t>
      </w:r>
    </w:p>
    <w:p>
      <w:pPr>
        <w:spacing w:after="0" w:line="161" w:lineRule="exact"/>
        <w:rPr>
          <w:rFonts w:ascii="Courier New" w:cs="Courier New" w:eastAsia="Courier New" w:hAnsi="Courier New"/>
          <w:sz w:val="14"/>
          <w:szCs w:val="14"/>
          <w:color w:val="auto"/>
        </w:rPr>
      </w:pPr>
    </w:p>
    <w:p>
      <w:pPr>
        <w:ind w:left="820" w:right="3919"/>
        <w:spacing w:after="0" w:line="23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followed a practice of paying quarterly dividends on its outstanding common stock. Before any dividend may be paid on the Class B Common Stock, holders of the Class A Common Stock are entitled to receive an annual, non-cumulative cash dividend of $.10 per share (subject to adjustment in the event of future stock splits, stock dividends or similar event involving shares of Class A Common Stock). Thereafter, any further dividend in that fiscal year must be paid on all shares of Class A Common Stock and Class B Common Stock on an equal basis.</w:t>
      </w:r>
    </w:p>
    <w:p>
      <w:pPr>
        <w:spacing w:after="0" w:line="166" w:lineRule="exact"/>
        <w:rPr>
          <w:rFonts w:ascii="Courier New" w:cs="Courier New" w:eastAsia="Courier New" w:hAnsi="Courier New"/>
          <w:sz w:val="14"/>
          <w:szCs w:val="14"/>
          <w:color w:val="auto"/>
        </w:rPr>
      </w:pPr>
    </w:p>
    <w:p>
      <w:pPr>
        <w:jc w:val="both"/>
        <w:ind w:left="820" w:right="4099"/>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its two most recent fiscal years and for the first quarter of the current year, the Company declared the following dividends per share on its Class A and Class B Common Stock:</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89"/>
              </w:rPr>
              <w:t>Year</w:t>
            </w:r>
          </w:p>
        </w:tc>
        <w:tc>
          <w:tcPr>
            <w:tcW w:w="820" w:type="dxa"/>
            <w:vAlign w:val="bottom"/>
          </w:tcPr>
          <w:p>
            <w:pPr>
              <w:spacing w:after="0"/>
              <w:rPr>
                <w:sz w:val="13"/>
                <w:szCs w:val="13"/>
                <w:color w:val="auto"/>
              </w:rPr>
            </w:pPr>
          </w:p>
        </w:tc>
      </w:tr>
      <w:tr>
        <w:trPr>
          <w:trHeight w:val="158"/>
        </w:trPr>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Ending</w:t>
            </w:r>
          </w:p>
        </w:tc>
      </w:tr>
      <w:tr>
        <w:trPr>
          <w:trHeight w:val="158"/>
        </w:trPr>
        <w:tc>
          <w:tcPr>
            <w:tcW w:w="780" w:type="dxa"/>
            <w:vAlign w:val="bottom"/>
          </w:tcPr>
          <w:p>
            <w:pPr>
              <w:ind w:left="420"/>
              <w:spacing w:after="0" w:line="158" w:lineRule="exact"/>
              <w:rPr>
                <w:sz w:val="20"/>
                <w:szCs w:val="20"/>
                <w:color w:val="auto"/>
              </w:rPr>
            </w:pPr>
            <w:r>
              <w:rPr>
                <w:rFonts w:ascii="Courier New" w:cs="Courier New" w:eastAsia="Courier New" w:hAnsi="Courier New"/>
                <w:sz w:val="14"/>
                <w:szCs w:val="14"/>
                <w:color w:val="auto"/>
              </w:rPr>
              <w:t>Year</w:t>
            </w:r>
          </w:p>
        </w:tc>
        <w:tc>
          <w:tcPr>
            <w:tcW w:w="1200" w:type="dxa"/>
            <w:vAlign w:val="bottom"/>
            <w:gridSpan w:val="2"/>
          </w:tcPr>
          <w:p>
            <w:pPr>
              <w:ind w:left="40"/>
              <w:spacing w:after="0" w:line="158" w:lineRule="exact"/>
              <w:rPr>
                <w:sz w:val="20"/>
                <w:szCs w:val="20"/>
                <w:color w:val="auto"/>
              </w:rPr>
            </w:pPr>
            <w:r>
              <w:rPr>
                <w:rFonts w:ascii="Courier New" w:cs="Courier New" w:eastAsia="Courier New" w:hAnsi="Courier New"/>
                <w:sz w:val="14"/>
                <w:szCs w:val="14"/>
                <w:color w:val="auto"/>
              </w:rPr>
              <w:t>Ended 7/31/93</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gridSpan w:val="3"/>
          </w:tcPr>
          <w:p>
            <w:pPr>
              <w:ind w:left="120"/>
              <w:spacing w:after="0" w:line="158" w:lineRule="exact"/>
              <w:rPr>
                <w:sz w:val="20"/>
                <w:szCs w:val="20"/>
                <w:color w:val="auto"/>
              </w:rPr>
            </w:pPr>
            <w:r>
              <w:rPr>
                <w:rFonts w:ascii="Courier New" w:cs="Courier New" w:eastAsia="Courier New" w:hAnsi="Courier New"/>
                <w:sz w:val="14"/>
                <w:szCs w:val="14"/>
                <w:color w:val="auto"/>
                <w:w w:val="96"/>
              </w:rPr>
              <w:t>Year Ended 7/31/94</w:t>
            </w:r>
          </w:p>
        </w:tc>
        <w:tc>
          <w:tcPr>
            <w:tcW w:w="4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7/31/95</w:t>
            </w:r>
          </w:p>
        </w:tc>
      </w:tr>
      <w:tr>
        <w:trPr>
          <w:trHeight w:val="158"/>
        </w:trPr>
        <w:tc>
          <w:tcPr>
            <w:tcW w:w="780" w:type="dxa"/>
            <w:vAlign w:val="bottom"/>
          </w:tcPr>
          <w:p>
            <w:pPr>
              <w:spacing w:after="0"/>
              <w:rPr>
                <w:sz w:val="13"/>
                <w:szCs w:val="13"/>
                <w:color w:val="auto"/>
              </w:rPr>
            </w:pPr>
          </w:p>
        </w:tc>
        <w:tc>
          <w:tcPr>
            <w:tcW w:w="66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1st2nd</w:t>
            </w:r>
          </w:p>
        </w:tc>
        <w:tc>
          <w:tcPr>
            <w:tcW w:w="54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3rd</w:t>
            </w:r>
          </w:p>
        </w:tc>
        <w:tc>
          <w:tcPr>
            <w:tcW w:w="5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4th</w:t>
            </w:r>
          </w:p>
        </w:tc>
        <w:tc>
          <w:tcPr>
            <w:tcW w:w="4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1st</w:t>
            </w:r>
          </w:p>
        </w:tc>
        <w:tc>
          <w:tcPr>
            <w:tcW w:w="5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2nd</w:t>
            </w:r>
          </w:p>
        </w:tc>
        <w:tc>
          <w:tcPr>
            <w:tcW w:w="5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3rd</w:t>
            </w:r>
          </w:p>
        </w:tc>
        <w:tc>
          <w:tcPr>
            <w:tcW w:w="5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4th</w:t>
            </w:r>
          </w:p>
        </w:tc>
        <w:tc>
          <w:tcPr>
            <w:tcW w:w="400" w:type="dxa"/>
            <w:vAlign w:val="bottom"/>
          </w:tcPr>
          <w:p>
            <w:pPr>
              <w:spacing w:after="0"/>
              <w:rPr>
                <w:sz w:val="13"/>
                <w:szCs w:val="13"/>
                <w:color w:val="auto"/>
              </w:rPr>
            </w:pPr>
          </w:p>
        </w:tc>
        <w:tc>
          <w:tcPr>
            <w:tcW w:w="82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w w:val="87"/>
              </w:rPr>
              <w:t>1st</w:t>
            </w:r>
          </w:p>
        </w:tc>
      </w:tr>
      <w:tr>
        <w:trPr>
          <w:trHeight w:val="158"/>
        </w:trPr>
        <w:tc>
          <w:tcPr>
            <w:tcW w:w="780" w:type="dxa"/>
            <w:vAlign w:val="bottom"/>
          </w:tcPr>
          <w:p>
            <w:pPr>
              <w:spacing w:after="0"/>
              <w:rPr>
                <w:sz w:val="13"/>
                <w:szCs w:val="13"/>
                <w:color w:val="auto"/>
              </w:rPr>
            </w:pPr>
          </w:p>
        </w:tc>
        <w:tc>
          <w:tcPr>
            <w:tcW w:w="66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QtrQtr</w:t>
            </w:r>
          </w:p>
        </w:tc>
        <w:tc>
          <w:tcPr>
            <w:tcW w:w="54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Qtr</w:t>
            </w:r>
          </w:p>
        </w:tc>
        <w:tc>
          <w:tcPr>
            <w:tcW w:w="5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Qtr</w:t>
            </w:r>
          </w:p>
        </w:tc>
        <w:tc>
          <w:tcPr>
            <w:tcW w:w="4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Qtr</w:t>
            </w:r>
          </w:p>
        </w:tc>
        <w:tc>
          <w:tcPr>
            <w:tcW w:w="5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Qtr</w:t>
            </w: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Qtr</w:t>
            </w:r>
          </w:p>
        </w:tc>
        <w:tc>
          <w:tcPr>
            <w:tcW w:w="5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Qtr</w:t>
            </w:r>
          </w:p>
        </w:tc>
        <w:tc>
          <w:tcPr>
            <w:tcW w:w="400" w:type="dxa"/>
            <w:vAlign w:val="bottom"/>
          </w:tcPr>
          <w:p>
            <w:pPr>
              <w:spacing w:after="0"/>
              <w:rPr>
                <w:sz w:val="13"/>
                <w:szCs w:val="13"/>
                <w:color w:val="auto"/>
              </w:rPr>
            </w:pPr>
          </w:p>
        </w:tc>
        <w:tc>
          <w:tcPr>
            <w:tcW w:w="82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w w:val="87"/>
              </w:rPr>
              <w:t>Qtr</w:t>
            </w:r>
          </w:p>
        </w:tc>
      </w:tr>
      <w:tr>
        <w:trPr>
          <w:trHeight w:val="315"/>
        </w:trPr>
        <w:tc>
          <w:tcPr>
            <w:tcW w:w="780" w:type="dxa"/>
            <w:vAlign w:val="bottom"/>
          </w:tcPr>
          <w:p>
            <w:pPr>
              <w:spacing w:after="0"/>
              <w:rPr>
                <w:sz w:val="20"/>
                <w:szCs w:val="20"/>
                <w:color w:val="auto"/>
              </w:rPr>
            </w:pPr>
            <w:r>
              <w:rPr>
                <w:rFonts w:ascii="Courier New" w:cs="Courier New" w:eastAsia="Courier New" w:hAnsi="Courier New"/>
                <w:sz w:val="14"/>
                <w:szCs w:val="14"/>
                <w:color w:val="auto"/>
              </w:rPr>
              <w:t>Class A</w:t>
            </w:r>
          </w:p>
        </w:tc>
        <w:tc>
          <w:tcPr>
            <w:tcW w:w="66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$.15</w:t>
            </w:r>
          </w:p>
        </w:tc>
        <w:tc>
          <w:tcPr>
            <w:tcW w:w="540" w:type="dxa"/>
            <w:vAlign w:val="bottom"/>
          </w:tcPr>
          <w:p>
            <w:pPr>
              <w:jc w:val="right"/>
              <w:ind w:right="32"/>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jc w:val="right"/>
              <w:ind w:right="92"/>
              <w:spacing w:after="0"/>
              <w:rPr>
                <w:sz w:val="20"/>
                <w:szCs w:val="20"/>
                <w:color w:val="auto"/>
              </w:rPr>
            </w:pPr>
            <w:r>
              <w:rPr>
                <w:rFonts w:ascii="Courier New" w:cs="Courier New" w:eastAsia="Courier New" w:hAnsi="Courier New"/>
                <w:sz w:val="14"/>
                <w:szCs w:val="14"/>
                <w:color w:val="auto"/>
              </w:rPr>
              <w:t>$.15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5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w:t>
            </w: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$.17</w:t>
            </w:r>
          </w:p>
        </w:tc>
        <w:tc>
          <w:tcPr>
            <w:tcW w:w="58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$.17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w:t>
            </w:r>
          </w:p>
        </w:tc>
      </w:tr>
      <w:tr>
        <w:trPr>
          <w:trHeight w:val="158"/>
        </w:trPr>
        <w:tc>
          <w:tcPr>
            <w:tcW w:w="780" w:type="dxa"/>
            <w:vAlign w:val="bottom"/>
          </w:tcPr>
          <w:p>
            <w:pPr>
              <w:spacing w:after="0" w:line="158" w:lineRule="exact"/>
              <w:rPr>
                <w:sz w:val="20"/>
                <w:szCs w:val="20"/>
                <w:color w:val="auto"/>
              </w:rPr>
            </w:pPr>
            <w:r>
              <w:rPr>
                <w:rFonts w:ascii="Courier New" w:cs="Courier New" w:eastAsia="Courier New" w:hAnsi="Courier New"/>
                <w:sz w:val="14"/>
                <w:szCs w:val="14"/>
                <w:color w:val="auto"/>
              </w:rPr>
              <w:t>Class B</w:t>
            </w:r>
          </w:p>
        </w:tc>
        <w:tc>
          <w:tcPr>
            <w:tcW w:w="660" w:type="dxa"/>
            <w:vAlign w:val="bottom"/>
          </w:tcPr>
          <w:p>
            <w:pPr>
              <w:jc w:val="right"/>
              <w:ind w:right="212"/>
              <w:spacing w:after="0" w:line="158" w:lineRule="exact"/>
              <w:rPr>
                <w:sz w:val="20"/>
                <w:szCs w:val="20"/>
                <w:color w:val="auto"/>
              </w:rPr>
            </w:pPr>
            <w:r>
              <w:rPr>
                <w:rFonts w:ascii="Courier New" w:cs="Courier New" w:eastAsia="Courier New" w:hAnsi="Courier New"/>
                <w:sz w:val="14"/>
                <w:szCs w:val="14"/>
                <w:color w:val="auto"/>
              </w:rPr>
              <w:t>.05</w:t>
            </w:r>
          </w:p>
        </w:tc>
        <w:tc>
          <w:tcPr>
            <w:tcW w:w="54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.15</w:t>
            </w:r>
          </w:p>
        </w:tc>
        <w:tc>
          <w:tcPr>
            <w:tcW w:w="5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.15</w:t>
            </w:r>
          </w:p>
        </w:tc>
        <w:tc>
          <w:tcPr>
            <w:tcW w:w="4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.15</w:t>
            </w:r>
          </w:p>
        </w:tc>
        <w:tc>
          <w:tcPr>
            <w:tcW w:w="52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.07</w:t>
            </w: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.17</w:t>
            </w:r>
          </w:p>
        </w:tc>
        <w:tc>
          <w:tcPr>
            <w:tcW w:w="58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.17</w:t>
            </w:r>
          </w:p>
        </w:tc>
        <w:tc>
          <w:tcPr>
            <w:tcW w:w="4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w:t>
            </w:r>
          </w:p>
        </w:tc>
      </w:tr>
    </w:tbl>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61" w:lineRule="exact"/>
        <w:rPr>
          <w:sz w:val="20"/>
          <w:szCs w:val="20"/>
          <w:color w:val="auto"/>
        </w:rPr>
      </w:pPr>
    </w:p>
    <w:p>
      <w:pPr>
        <w:ind w:right="4579"/>
        <w:spacing w:after="0" w:line="235" w:lineRule="auto"/>
        <w:rPr>
          <w:sz w:val="20"/>
          <w:szCs w:val="20"/>
          <w:color w:val="auto"/>
        </w:rPr>
      </w:pPr>
      <w:r>
        <w:rPr>
          <w:rFonts w:ascii="Courier New" w:cs="Courier New" w:eastAsia="Courier New" w:hAnsi="Courier New"/>
          <w:sz w:val="14"/>
          <w:szCs w:val="14"/>
          <w:color w:val="auto"/>
        </w:rPr>
        <w:t>The information required by this Item is incorporated by reference to Page 18 and 19 of the W.H. Brady Co. 1994 Annual Report.</w:t>
      </w:r>
    </w:p>
    <w:p>
      <w:pPr>
        <w:spacing w:after="0" w:line="162" w:lineRule="exact"/>
        <w:rPr>
          <w:sz w:val="20"/>
          <w:szCs w:val="20"/>
          <w:color w:val="auto"/>
        </w:rPr>
      </w:pPr>
    </w:p>
    <w:p>
      <w:pPr>
        <w:ind w:right="4499"/>
        <w:spacing w:after="0" w:line="23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2" w:lineRule="exact"/>
        <w:rPr>
          <w:sz w:val="20"/>
          <w:szCs w:val="20"/>
          <w:color w:val="auto"/>
        </w:rPr>
      </w:pPr>
    </w:p>
    <w:p>
      <w:pPr>
        <w:ind w:right="4579"/>
        <w:spacing w:after="0" w:line="235" w:lineRule="auto"/>
        <w:rPr>
          <w:sz w:val="20"/>
          <w:szCs w:val="20"/>
          <w:color w:val="auto"/>
        </w:rPr>
      </w:pPr>
      <w:r>
        <w:rPr>
          <w:rFonts w:ascii="Courier New" w:cs="Courier New" w:eastAsia="Courier New" w:hAnsi="Courier New"/>
          <w:sz w:val="14"/>
          <w:szCs w:val="14"/>
          <w:color w:val="auto"/>
        </w:rPr>
        <w:t>The information required by this Item is incorporated by reference to Pages 20 through 22 of the W.H. Brady Co. 1994 Annual Report.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61" w:lineRule="exact"/>
        <w:rPr>
          <w:sz w:val="20"/>
          <w:szCs w:val="20"/>
          <w:color w:val="auto"/>
        </w:rPr>
      </w:pPr>
    </w:p>
    <w:p>
      <w:pPr>
        <w:ind w:right="4579"/>
        <w:spacing w:after="0" w:line="235" w:lineRule="auto"/>
        <w:rPr>
          <w:sz w:val="20"/>
          <w:szCs w:val="20"/>
          <w:color w:val="auto"/>
        </w:rPr>
      </w:pPr>
      <w:r>
        <w:rPr>
          <w:rFonts w:ascii="Courier New" w:cs="Courier New" w:eastAsia="Courier New" w:hAnsi="Courier New"/>
          <w:sz w:val="14"/>
          <w:szCs w:val="14"/>
          <w:color w:val="auto"/>
        </w:rPr>
        <w:t>The information required by this Item is incorporated by reference to Pages 23 through 35 of the W.H. Brady Co. 1994 Annual Report.</w:t>
      </w:r>
    </w:p>
    <w:p>
      <w:pPr>
        <w:spacing w:after="0" w:line="162" w:lineRule="exact"/>
        <w:rPr>
          <w:sz w:val="20"/>
          <w:szCs w:val="20"/>
          <w:color w:val="auto"/>
        </w:rPr>
      </w:pPr>
    </w:p>
    <w:p>
      <w:pPr>
        <w:ind w:right="4579"/>
        <w:spacing w:after="0" w:line="235" w:lineRule="auto"/>
        <w:rPr>
          <w:sz w:val="20"/>
          <w:szCs w:val="20"/>
          <w:color w:val="auto"/>
        </w:rPr>
      </w:pPr>
      <w:r>
        <w:rPr>
          <w:rFonts w:ascii="Courier New" w:cs="Courier New" w:eastAsia="Courier New" w:hAnsi="Courier New"/>
          <w:sz w:val="14"/>
          <w:szCs w:val="14"/>
          <w:color w:val="auto"/>
        </w:rPr>
        <w:t>ITEM 9 CHANGES IN AND DISAGREEMENT WITH ACCOUNTANTS ON ACCOUNTING AND FINANCIAL DISCLOSURE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431" w:right="1440" w:bottom="1440" w:gutter="0" w:footer="0" w:header="0"/>
        </w:sectPr>
      </w:pPr>
    </w:p>
    <w:bookmarkStart w:id="9" w:name="page10"/>
    <w:bookmarkEnd w:id="9"/>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140" w:type="dxa"/>
            <w:vAlign w:val="bottom"/>
          </w:tcPr>
          <w:p>
            <w:pPr>
              <w:ind w:left="780"/>
              <w:spacing w:after="0"/>
              <w:rPr>
                <w:sz w:val="20"/>
                <w:szCs w:val="20"/>
                <w:color w:val="auto"/>
              </w:rPr>
            </w:pPr>
            <w:r>
              <w:rPr>
                <w:rFonts w:ascii="Courier New" w:cs="Courier New" w:eastAsia="Courier New" w:hAnsi="Courier New"/>
                <w:sz w:val="14"/>
                <w:szCs w:val="14"/>
                <w:color w:val="auto"/>
              </w:rPr>
              <w:t>Age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Title</w:t>
            </w:r>
          </w:p>
        </w:tc>
      </w:tr>
      <w:tr>
        <w:trPr>
          <w:trHeight w:val="315"/>
        </w:trPr>
        <w:tc>
          <w:tcPr>
            <w:tcW w:w="2500" w:type="dxa"/>
            <w:vAlign w:val="bottom"/>
          </w:tcPr>
          <w:p>
            <w:pPr>
              <w:spacing w:after="0"/>
              <w:rPr>
                <w:sz w:val="20"/>
                <w:szCs w:val="20"/>
                <w:color w:val="auto"/>
              </w:rPr>
            </w:pPr>
            <w:r>
              <w:rPr>
                <w:rFonts w:ascii="Courier New" w:cs="Courier New" w:eastAsia="Courier New" w:hAnsi="Courier New"/>
                <w:sz w:val="14"/>
                <w:szCs w:val="14"/>
                <w:color w:val="auto"/>
              </w:rPr>
              <w:t>Katherine M. Hudson</w:t>
            </w:r>
          </w:p>
        </w:tc>
        <w:tc>
          <w:tcPr>
            <w:tcW w:w="1140" w:type="dxa"/>
            <w:vAlign w:val="bottom"/>
          </w:tcPr>
          <w:p>
            <w:pPr>
              <w:ind w:left="780"/>
              <w:spacing w:after="0"/>
              <w:rPr>
                <w:sz w:val="20"/>
                <w:szCs w:val="20"/>
                <w:color w:val="auto"/>
              </w:rPr>
            </w:pPr>
            <w:r>
              <w:rPr>
                <w:rFonts w:ascii="Courier New" w:cs="Courier New" w:eastAsia="Courier New" w:hAnsi="Courier New"/>
                <w:sz w:val="14"/>
                <w:szCs w:val="14"/>
                <w:color w:val="auto"/>
              </w:rPr>
              <w:t>47</w:t>
            </w:r>
          </w:p>
        </w:tc>
        <w:tc>
          <w:tcPr>
            <w:tcW w:w="2760" w:type="dxa"/>
            <w:vAlign w:val="bottom"/>
          </w:tcPr>
          <w:p>
            <w:pPr>
              <w:ind w:left="140"/>
              <w:spacing w:after="0"/>
              <w:rPr>
                <w:sz w:val="20"/>
                <w:szCs w:val="20"/>
                <w:color w:val="auto"/>
              </w:rPr>
            </w:pPr>
            <w:r>
              <w:rPr>
                <w:rFonts w:ascii="Courier New" w:cs="Courier New" w:eastAsia="Courier New" w:hAnsi="Courier New"/>
                <w:sz w:val="14"/>
                <w:szCs w:val="14"/>
                <w:color w:val="auto"/>
              </w:rPr>
              <w:t>President, CEO and</w:t>
            </w:r>
          </w:p>
        </w:tc>
      </w:tr>
      <w:tr>
        <w:trPr>
          <w:trHeight w:val="158"/>
        </w:trPr>
        <w:tc>
          <w:tcPr>
            <w:tcW w:w="2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Director</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Donald P. DeLuca</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54</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w w:val="96"/>
              </w:rPr>
              <w:t>Senior Vice President, Treasurer</w:t>
            </w:r>
          </w:p>
        </w:tc>
      </w:tr>
      <w:tr>
        <w:trPr>
          <w:trHeight w:val="158"/>
        </w:trPr>
        <w:tc>
          <w:tcPr>
            <w:tcW w:w="2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and Assistant Secretary</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Richard L. Fisk</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50</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w w:val="96"/>
              </w:rPr>
              <w:t>Vice President, Direct Marketing</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Gregory W. Gyllstrom</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42</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Vice President, Domestic</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Peter J. Lettenberger</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57</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Secretary and Director</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Daniel J. Subach</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47</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Vice President, Research and</w:t>
            </w:r>
          </w:p>
        </w:tc>
      </w:tr>
      <w:tr>
        <w:trPr>
          <w:trHeight w:val="158"/>
        </w:trPr>
        <w:tc>
          <w:tcPr>
            <w:tcW w:w="2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60" w:type="dxa"/>
            <w:vAlign w:val="bottom"/>
          </w:tcPr>
          <w:p>
            <w:pPr>
              <w:ind w:left="460"/>
              <w:spacing w:after="0" w:line="158" w:lineRule="exact"/>
              <w:rPr>
                <w:sz w:val="20"/>
                <w:szCs w:val="20"/>
                <w:color w:val="auto"/>
              </w:rPr>
            </w:pPr>
            <w:r>
              <w:rPr>
                <w:rFonts w:ascii="Courier New" w:cs="Courier New" w:eastAsia="Courier New" w:hAnsi="Courier New"/>
                <w:sz w:val="14"/>
                <w:szCs w:val="14"/>
                <w:color w:val="auto"/>
              </w:rPr>
              <w:t>Development</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James M. Sweet</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41</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w w:val="99"/>
              </w:rPr>
              <w:t>Vice President, Human Resources</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Thomas L. Turner</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54</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Vice President, Administration</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William H. Brady III</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52</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Director</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Elizabeth B. Lurie</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49</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Director</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Robert C. Buchanan</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54</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Director</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Roger D. Peirce</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57</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Director</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Michael S. Joyce</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52</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Director</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Richard A. Bemis</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53</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Director</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Frank W. Harris</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52</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Director</w:t>
            </w:r>
          </w:p>
        </w:tc>
      </w:tr>
      <w:tr>
        <w:trPr>
          <w:trHeight w:val="158"/>
        </w:trPr>
        <w:tc>
          <w:tcPr>
            <w:tcW w:w="2500" w:type="dxa"/>
            <w:vAlign w:val="bottom"/>
          </w:tcPr>
          <w:p>
            <w:pPr>
              <w:spacing w:after="0" w:line="158" w:lineRule="exact"/>
              <w:rPr>
                <w:sz w:val="20"/>
                <w:szCs w:val="20"/>
                <w:color w:val="auto"/>
              </w:rPr>
            </w:pPr>
            <w:r>
              <w:rPr>
                <w:rFonts w:ascii="Courier New" w:cs="Courier New" w:eastAsia="Courier New" w:hAnsi="Courier New"/>
                <w:sz w:val="14"/>
                <w:szCs w:val="14"/>
                <w:color w:val="auto"/>
              </w:rPr>
              <w:t>Gary E. Nei</w:t>
            </w:r>
          </w:p>
        </w:tc>
        <w:tc>
          <w:tcPr>
            <w:tcW w:w="1140" w:type="dxa"/>
            <w:vAlign w:val="bottom"/>
          </w:tcPr>
          <w:p>
            <w:pPr>
              <w:ind w:left="780"/>
              <w:spacing w:after="0" w:line="158" w:lineRule="exact"/>
              <w:rPr>
                <w:sz w:val="20"/>
                <w:szCs w:val="20"/>
                <w:color w:val="auto"/>
              </w:rPr>
            </w:pPr>
            <w:r>
              <w:rPr>
                <w:rFonts w:ascii="Courier New" w:cs="Courier New" w:eastAsia="Courier New" w:hAnsi="Courier New"/>
                <w:sz w:val="14"/>
                <w:szCs w:val="14"/>
                <w:color w:val="auto"/>
              </w:rPr>
              <w:t>50</w:t>
            </w:r>
          </w:p>
        </w:tc>
        <w:tc>
          <w:tcPr>
            <w:tcW w:w="2760" w:type="dxa"/>
            <w:vAlign w:val="bottom"/>
          </w:tcPr>
          <w:p>
            <w:pPr>
              <w:ind w:left="140"/>
              <w:spacing w:after="0" w:line="158" w:lineRule="exact"/>
              <w:rPr>
                <w:sz w:val="20"/>
                <w:szCs w:val="20"/>
                <w:color w:val="auto"/>
              </w:rPr>
            </w:pPr>
            <w:r>
              <w:rPr>
                <w:rFonts w:ascii="Courier New" w:cs="Courier New" w:eastAsia="Courier New" w:hAnsi="Courier New"/>
                <w:sz w:val="14"/>
                <w:szCs w:val="14"/>
                <w:color w:val="auto"/>
              </w:rPr>
              <w:t>Director</w:t>
            </w:r>
          </w:p>
        </w:tc>
      </w:tr>
    </w:tbl>
    <w:p>
      <w:pPr>
        <w:spacing w:after="0" w:line="200" w:lineRule="exact"/>
        <w:rPr>
          <w:sz w:val="20"/>
          <w:szCs w:val="20"/>
          <w:color w:val="auto"/>
        </w:rPr>
      </w:pPr>
    </w:p>
    <w:p>
      <w:pPr>
        <w:spacing w:after="0" w:line="276"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4"/>
          <w:szCs w:val="14"/>
          <w:color w:val="auto"/>
        </w:rPr>
        <w:t>KATHERINE M. HUDSON - Mrs. Hudson joined the Company in January 1994 as President, Chief Executive Officer and Director. Prior thereto she was a Vice President at Eastman Kodak Company and General Manager of its Professional, Printing and Publishing Image Division. She is also a director of Apple Computer.</w:t>
      </w:r>
    </w:p>
    <w:p>
      <w:pPr>
        <w:spacing w:after="0" w:line="162" w:lineRule="exact"/>
        <w:rPr>
          <w:sz w:val="20"/>
          <w:szCs w:val="20"/>
          <w:color w:val="auto"/>
        </w:rPr>
      </w:pPr>
    </w:p>
    <w:p>
      <w:pPr>
        <w:ind w:right="4339"/>
        <w:spacing w:after="0" w:line="258" w:lineRule="auto"/>
        <w:rPr>
          <w:sz w:val="20"/>
          <w:szCs w:val="20"/>
          <w:color w:val="auto"/>
        </w:rPr>
      </w:pPr>
      <w:r>
        <w:rPr>
          <w:rFonts w:ascii="Courier New" w:cs="Courier New" w:eastAsia="Courier New" w:hAnsi="Courier New"/>
          <w:sz w:val="13"/>
          <w:szCs w:val="13"/>
          <w:color w:val="auto"/>
        </w:rPr>
        <w:t>DONALD P. DELUCA - Mr. DeLuca joined the Company as Vice President-Finance and Chief Financial Officer in May of 1990. He was promoted to Senior Vice President in August 1994. Before joining Brady, he served as Executive Vice President-Finance and Administration of CSC Industries, Inc. from 1987 to April 1990. Prior to that he served as Vice President, Treasurer and Secretary of Copperweld Corp. from 1974 to 1987. He is also a director of GAN North American Insurance Company.</w:t>
      </w:r>
    </w:p>
    <w:p>
      <w:pPr>
        <w:spacing w:after="0" w:line="152" w:lineRule="exact"/>
        <w:rPr>
          <w:sz w:val="20"/>
          <w:szCs w:val="20"/>
          <w:color w:val="auto"/>
        </w:rPr>
      </w:pPr>
    </w:p>
    <w:p>
      <w:pPr>
        <w:ind w:right="4339"/>
        <w:spacing w:after="0" w:line="236" w:lineRule="auto"/>
        <w:rPr>
          <w:sz w:val="20"/>
          <w:szCs w:val="20"/>
          <w:color w:val="auto"/>
        </w:rPr>
      </w:pPr>
      <w:r>
        <w:rPr>
          <w:rFonts w:ascii="Courier New" w:cs="Courier New" w:eastAsia="Courier New" w:hAnsi="Courier New"/>
          <w:sz w:val="14"/>
          <w:szCs w:val="14"/>
          <w:color w:val="auto"/>
        </w:rPr>
        <w:t>RICHARD L. FISK - Mr. Fisk joined the Company in 1979 and was appointed to his present position in August 1987. He previously served as General Manager of Seton Name Plate Co., a wholly-owned subsidiary of the Company.</w:t>
      </w:r>
    </w:p>
    <w:p>
      <w:pPr>
        <w:spacing w:after="0" w:line="164" w:lineRule="exact"/>
        <w:rPr>
          <w:sz w:val="20"/>
          <w:szCs w:val="20"/>
          <w:color w:val="auto"/>
        </w:rPr>
      </w:pPr>
    </w:p>
    <w:p>
      <w:pPr>
        <w:ind w:right="4339"/>
        <w:spacing w:after="0" w:line="260" w:lineRule="auto"/>
        <w:rPr>
          <w:sz w:val="20"/>
          <w:szCs w:val="20"/>
          <w:color w:val="auto"/>
        </w:rPr>
      </w:pPr>
      <w:r>
        <w:rPr>
          <w:rFonts w:ascii="Courier New" w:cs="Courier New" w:eastAsia="Courier New" w:hAnsi="Courier New"/>
          <w:sz w:val="13"/>
          <w:szCs w:val="13"/>
          <w:color w:val="auto"/>
        </w:rPr>
        <w:t>GREGORY W. GYLLSTROM - Mr. Gyllstrom joined the Company in June 1980 and was appointed to his present position in February 1992. He previously served as General Manager of the Company's Signmark Division for five years. Mr. Gyllstrom left the Company in October 1994.</w:t>
      </w:r>
    </w:p>
    <w:p>
      <w:pPr>
        <w:spacing w:after="0" w:line="150" w:lineRule="exact"/>
        <w:rPr>
          <w:sz w:val="20"/>
          <w:szCs w:val="20"/>
          <w:color w:val="auto"/>
        </w:rPr>
      </w:pPr>
    </w:p>
    <w:p>
      <w:pPr>
        <w:ind w:right="4419"/>
        <w:spacing w:after="0" w:line="258" w:lineRule="auto"/>
        <w:rPr>
          <w:sz w:val="20"/>
          <w:szCs w:val="20"/>
          <w:color w:val="auto"/>
        </w:rPr>
      </w:pPr>
      <w:r>
        <w:rPr>
          <w:rFonts w:ascii="Courier New" w:cs="Courier New" w:eastAsia="Courier New" w:hAnsi="Courier New"/>
          <w:sz w:val="13"/>
          <w:szCs w:val="13"/>
          <w:color w:val="auto"/>
        </w:rPr>
        <w:t>PETER J. LETTENBERGER - Mr. Lettenberger has served as a Director and Secretary of the Company since January 1977. Mr. Lettenberger has been a member of the Company's audit and compensation committees since April 1977 and October 1978, respectively, and has been chairman of the compensation committee since June 1985. He is a partner of Quarles &amp; Brady, general counsel to Company, which firm he joined in 1964. He is also a director of Electronic Tele-Communications, Inc.</w:t>
      </w:r>
    </w:p>
    <w:p>
      <w:pPr>
        <w:spacing w:after="0" w:line="152"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4"/>
          <w:szCs w:val="14"/>
          <w:color w:val="auto"/>
        </w:rPr>
        <w:t>DANIEL J. SUBACH - Mr. Subach joined the Company in February 1992 as Vice President-Research and Development. Prior thereto he was Director of New Product Ventures for H.B. Fuller. Mr. Subach resigned from the Company in July 1994.</w:t>
      </w:r>
    </w:p>
    <w:p>
      <w:pPr>
        <w:spacing w:after="0" w:line="164" w:lineRule="exact"/>
        <w:rPr>
          <w:sz w:val="20"/>
          <w:szCs w:val="20"/>
          <w:color w:val="auto"/>
        </w:rPr>
      </w:pPr>
    </w:p>
    <w:p>
      <w:pPr>
        <w:ind w:right="4499"/>
        <w:spacing w:after="0" w:line="236" w:lineRule="auto"/>
        <w:rPr>
          <w:sz w:val="20"/>
          <w:szCs w:val="20"/>
          <w:color w:val="auto"/>
        </w:rPr>
      </w:pPr>
      <w:r>
        <w:rPr>
          <w:rFonts w:ascii="Courier New" w:cs="Courier New" w:eastAsia="Courier New" w:hAnsi="Courier New"/>
          <w:sz w:val="14"/>
          <w:szCs w:val="14"/>
          <w:color w:val="auto"/>
        </w:rPr>
        <w:t>JAMES M. SWEET - Mr. Sweet joined the Company in 1985. In November of 1987 he was appointed Director, Personnel. In August of 1989 he was appointed Vice President, Human Resources.</w:t>
      </w:r>
    </w:p>
    <w:p>
      <w:pPr>
        <w:spacing w:after="0" w:line="162"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4"/>
          <w:szCs w:val="14"/>
          <w:color w:val="auto"/>
        </w:rPr>
        <w:t>THOMAS L. TURNER - Mr. Turner joined the Company in September 1979. In October 1985 he was appointed Director, Information Services. In September 1987 he was appointed Vice President, Administration. Mr. Turner will retire in December 1994.</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H. BRADY III - Mr. Brady has been a director of the Company</w:t>
      </w:r>
    </w:p>
    <w:p>
      <w:pPr>
        <w:spacing w:after="0"/>
        <w:tabs>
          <w:tab w:leader="none" w:pos="1960" w:val="left"/>
        </w:tabs>
        <w:rPr>
          <w:sz w:val="20"/>
          <w:szCs w:val="20"/>
          <w:color w:val="auto"/>
        </w:rPr>
      </w:pPr>
      <w:r>
        <w:rPr>
          <w:rFonts w:ascii="Courier New" w:cs="Courier New" w:eastAsia="Courier New" w:hAnsi="Courier New"/>
          <w:sz w:val="14"/>
          <w:szCs w:val="14"/>
          <w:color w:val="auto"/>
        </w:rPr>
        <w:t>since January of 1979.</w:t>
      </w:r>
      <w:r>
        <w:rPr>
          <w:sz w:val="20"/>
          <w:szCs w:val="20"/>
          <w:color w:val="auto"/>
        </w:rPr>
        <w:tab/>
      </w:r>
      <w:r>
        <w:rPr>
          <w:rFonts w:ascii="Courier New" w:cs="Courier New" w:eastAsia="Courier New" w:hAnsi="Courier New"/>
          <w:sz w:val="13"/>
          <w:szCs w:val="13"/>
          <w:color w:val="auto"/>
        </w:rPr>
        <w:t>He is an audio consultant for Brady Audio Consulting.</w:t>
      </w:r>
    </w:p>
    <w:p>
      <w:pPr>
        <w:spacing w:after="0" w:line="162"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4"/>
          <w:szCs w:val="14"/>
          <w:color w:val="auto"/>
        </w:rPr>
        <w:t>ELIZABETH B. LURIE - Mrs. Lurie has been a director of the Company since January of 1979. Until June 1, 1984, Mrs. Lurie was a Vice President of Chase Federal Savings &amp; Loan Association, Miami, Florida, and had been employed by that firm since November 1973, except for the period from October 1979 to November 1980, when she was Financial Manager for the University of Miami Law &amp; Economic Center. She now lives in North Carolina where she is the principal owner of an art gallery in Maggie Valley.</w:t>
      </w:r>
    </w:p>
    <w:p>
      <w:pPr>
        <w:spacing w:after="0" w:line="165"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4"/>
          <w:szCs w:val="14"/>
          <w:color w:val="auto"/>
        </w:rPr>
        <w:t>ROBERT C. BUCHANAN - Mr. Buchanan has been a director of the Company since November 1987 and a member of its audit committee since June 1988 (chairman since June 1990). Mr. Buchanan is President and CEO of the Fox Valley Corporation in Appleton, Wisconsin, having assumed that position November 1, 1980. He is also a director of The Northwestern Mutual Life Insurance Company.</w:t>
      </w:r>
    </w:p>
    <w:p>
      <w:pPr>
        <w:spacing w:after="0" w:line="163"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4"/>
          <w:szCs w:val="14"/>
          <w:color w:val="auto"/>
        </w:rPr>
        <w:t>ROGER D. PEIRCE - Mr. Peirce has served as a director and a member of the compensation committee of the Company since September, 1988. From September 1986 to December 1993, he was President of Super Steel Products Corp., a manufacturer and marketer of fabricated metal products in Milwaukee, Wisconsin. Prior thereto he was a managing partner, partner or staff accountant for Arthur Andersen &amp; Co. (since 1961), independent certified public accountants.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S. JOYCE - Mr. Joyce has been a director of the Company since</w:t>
      </w:r>
    </w:p>
    <w:p>
      <w:pPr>
        <w:sectPr>
          <w:pgSz w:w="11900" w:h="16861" w:orient="portrait"/>
          <w:cols w:equalWidth="0" w:num="1">
            <w:col w:w="10239"/>
          </w:cols>
          <w:pgMar w:left="220" w:top="431" w:right="1440" w:bottom="0" w:gutter="0" w:footer="0" w:header="0"/>
        </w:sectPr>
      </w:pPr>
    </w:p>
    <w:bookmarkStart w:id="10" w:name="page11"/>
    <w:bookmarkEnd w:id="10"/>
    <w:p>
      <w:pPr>
        <w:spacing w:after="0" w:line="43"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4"/>
          <w:szCs w:val="14"/>
          <w:color w:val="auto"/>
        </w:rPr>
        <w:t>March of 1989 and a member of its audit committee since June of 1990. Mr. Joyce is President and CEO of the Lynde and Harry Bradley Foundation. Prior thereto he was Executive Director and a trustee of the John M. Olin Foundation for seven years. Mr. Joyce is also a trustee of the Pinkerton Foundation, the Lehrman Institute, the Institute for Educational Affairs and a member of the Advisory Panel of the Conference Board of Associated Research Councils.</w:t>
      </w:r>
    </w:p>
    <w:p>
      <w:pPr>
        <w:spacing w:after="0" w:line="164" w:lineRule="exact"/>
        <w:rPr>
          <w:sz w:val="20"/>
          <w:szCs w:val="20"/>
          <w:color w:val="auto"/>
        </w:rPr>
      </w:pPr>
    </w:p>
    <w:p>
      <w:pPr>
        <w:ind w:right="4419"/>
        <w:spacing w:after="0" w:line="259" w:lineRule="auto"/>
        <w:rPr>
          <w:sz w:val="20"/>
          <w:szCs w:val="20"/>
          <w:color w:val="auto"/>
        </w:rPr>
      </w:pPr>
      <w:r>
        <w:rPr>
          <w:rFonts w:ascii="Courier New" w:cs="Courier New" w:eastAsia="Courier New" w:hAnsi="Courier New"/>
          <w:sz w:val="13"/>
          <w:szCs w:val="13"/>
          <w:color w:val="auto"/>
        </w:rPr>
        <w:t>RICHARD A. BEMIS - Mr. Bemis has been a director of the Company since January 1990 and a member of its compensation committee since March 1990. Mr. Bemis is President and CEO of Bemis Manufacturing Company, a manufacturer of molded plastic products in Sheboygan Falls, Wisconsin. He is also a director of Wisconsin Public Service Corporation.</w:t>
      </w:r>
    </w:p>
    <w:p>
      <w:pPr>
        <w:spacing w:after="0" w:line="151"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4"/>
          <w:szCs w:val="14"/>
          <w:color w:val="auto"/>
        </w:rPr>
        <w:t>FRANK W. HARRIS - Dr. Harris has been a Director of the Company since November 1991. Dr. Harris is a Professor of Polymer Science and Biomedical Engineering in the Institute of Polymer Science at the University of Akron, and has been on its faculty since 1983. Dr. Harris is also a director of Ballard Advance Materials.</w:t>
      </w:r>
    </w:p>
    <w:p>
      <w:pPr>
        <w:spacing w:after="0" w:line="162"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4"/>
          <w:szCs w:val="14"/>
          <w:color w:val="auto"/>
        </w:rPr>
        <w:t>GARY E. NEI - Mr. Nei has been a Director of the Company since November 1992. Mr. Nei is President and CEO of Eon Laboratories, Inc., a manufacturer and distributor of pharmaceuticals in Lake Forest, Illinois. He is also a director of DIFCO Inc.</w:t>
      </w:r>
    </w:p>
    <w:p>
      <w:pPr>
        <w:spacing w:after="0" w:line="164"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4"/>
          <w:szCs w:val="14"/>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 except that William H. Brady III is the brother of Elizabeth B. Lurie.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61" w:lineRule="exact"/>
        <w:rPr>
          <w:sz w:val="20"/>
          <w:szCs w:val="20"/>
          <w:color w:val="auto"/>
        </w:rPr>
      </w:pPr>
    </w:p>
    <w:p>
      <w:pPr>
        <w:ind w:right="3999" w:firstLine="819"/>
        <w:spacing w:after="0" w:line="236" w:lineRule="auto"/>
        <w:rPr>
          <w:sz w:val="20"/>
          <w:szCs w:val="20"/>
          <w:color w:val="auto"/>
        </w:rPr>
      </w:pPr>
      <w:r>
        <w:rPr>
          <w:rFonts w:ascii="Courier New" w:cs="Courier New" w:eastAsia="Courier New" w:hAnsi="Courier New"/>
          <w:sz w:val="14"/>
          <w:szCs w:val="14"/>
          <w:color w:val="auto"/>
        </w:rPr>
        <w:t>The following table summarizes the compensation paid or accrued by the Company during the three fiscal years ended July 31, 1994 to those persons who, as of the end of Fiscal 1994, were the Named Executive Officers.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60" w:type="dxa"/>
            <w:vAlign w:val="bottom"/>
          </w:tcPr>
          <w:p>
            <w:pPr>
              <w:spacing w:after="0"/>
              <w:rPr>
                <w:sz w:val="13"/>
                <w:szCs w:val="13"/>
                <w:color w:val="auto"/>
              </w:rPr>
            </w:pPr>
          </w:p>
        </w:tc>
        <w:tc>
          <w:tcPr>
            <w:tcW w:w="3060" w:type="dxa"/>
            <w:vAlign w:val="bottom"/>
            <w:gridSpan w:val="4"/>
          </w:tcPr>
          <w:p>
            <w:pPr>
              <w:jc w:val="right"/>
              <w:ind w:right="452"/>
              <w:spacing w:after="0"/>
              <w:rPr>
                <w:sz w:val="20"/>
                <w:szCs w:val="20"/>
                <w:color w:val="auto"/>
              </w:rPr>
            </w:pPr>
            <w:r>
              <w:rPr>
                <w:rFonts w:ascii="Courier New" w:cs="Courier New" w:eastAsia="Courier New" w:hAnsi="Courier New"/>
                <w:sz w:val="14"/>
                <w:szCs w:val="14"/>
                <w:color w:val="auto"/>
              </w:rPr>
              <w:t>SUMMARY COMPENSATION TABLE</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58"/>
        </w:trPr>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gridSpan w:val="2"/>
          </w:tcPr>
          <w:p>
            <w:pPr>
              <w:ind w:left="120"/>
              <w:spacing w:after="0" w:line="158" w:lineRule="exact"/>
              <w:rPr>
                <w:sz w:val="20"/>
                <w:szCs w:val="20"/>
                <w:color w:val="auto"/>
              </w:rPr>
            </w:pPr>
            <w:r>
              <w:rPr>
                <w:rFonts w:ascii="Courier New" w:cs="Courier New" w:eastAsia="Courier New" w:hAnsi="Courier New"/>
                <w:sz w:val="14"/>
                <w:szCs w:val="14"/>
                <w:color w:val="auto"/>
              </w:rPr>
              <w:t>Long-Term</w:t>
            </w:r>
          </w:p>
        </w:tc>
        <w:tc>
          <w:tcPr>
            <w:tcW w:w="320" w:type="dxa"/>
            <w:vAlign w:val="bottom"/>
          </w:tcPr>
          <w:p>
            <w:pPr>
              <w:spacing w:after="0"/>
              <w:rPr>
                <w:sz w:val="13"/>
                <w:szCs w:val="13"/>
                <w:color w:val="auto"/>
              </w:rPr>
            </w:pPr>
          </w:p>
        </w:tc>
      </w:tr>
      <w:tr>
        <w:trPr>
          <w:trHeight w:val="158"/>
        </w:trPr>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20" w:type="dxa"/>
            <w:vAlign w:val="bottom"/>
            <w:gridSpan w:val="3"/>
          </w:tcPr>
          <w:p>
            <w:pPr>
              <w:jc w:val="right"/>
              <w:ind w:right="292"/>
              <w:spacing w:after="0" w:line="158" w:lineRule="exact"/>
              <w:rPr>
                <w:sz w:val="20"/>
                <w:szCs w:val="20"/>
                <w:color w:val="auto"/>
              </w:rPr>
            </w:pPr>
            <w:r>
              <w:rPr>
                <w:rFonts w:ascii="Courier New" w:cs="Courier New" w:eastAsia="Courier New" w:hAnsi="Courier New"/>
                <w:sz w:val="14"/>
                <w:szCs w:val="14"/>
                <w:color w:val="auto"/>
              </w:rPr>
              <w:t>Annual Compensation</w:t>
            </w:r>
          </w:p>
        </w:tc>
        <w:tc>
          <w:tcPr>
            <w:tcW w:w="1440" w:type="dxa"/>
            <w:vAlign w:val="bottom"/>
            <w:gridSpan w:val="2"/>
          </w:tcPr>
          <w:p>
            <w:pPr>
              <w:ind w:left="40"/>
              <w:spacing w:after="0" w:line="158" w:lineRule="exact"/>
              <w:rPr>
                <w:sz w:val="20"/>
                <w:szCs w:val="20"/>
                <w:color w:val="auto"/>
              </w:rPr>
            </w:pPr>
            <w:r>
              <w:rPr>
                <w:rFonts w:ascii="Courier New" w:cs="Courier New" w:eastAsia="Courier New" w:hAnsi="Courier New"/>
                <w:sz w:val="14"/>
                <w:szCs w:val="14"/>
                <w:color w:val="auto"/>
              </w:rPr>
              <w:t>Compensation</w:t>
            </w:r>
          </w:p>
        </w:tc>
        <w:tc>
          <w:tcPr>
            <w:tcW w:w="320" w:type="dxa"/>
            <w:vAlign w:val="bottom"/>
          </w:tcPr>
          <w:p>
            <w:pPr>
              <w:spacing w:after="0"/>
              <w:rPr>
                <w:sz w:val="13"/>
                <w:szCs w:val="13"/>
                <w:color w:val="auto"/>
              </w:rPr>
            </w:pPr>
          </w:p>
        </w:tc>
      </w:tr>
      <w:tr>
        <w:trPr>
          <w:trHeight w:val="158"/>
        </w:trPr>
        <w:tc>
          <w:tcPr>
            <w:tcW w:w="1160" w:type="dxa"/>
            <w:vAlign w:val="bottom"/>
          </w:tcPr>
          <w:p>
            <w:pPr>
              <w:spacing w:after="0" w:line="158" w:lineRule="exact"/>
              <w:rPr>
                <w:sz w:val="20"/>
                <w:szCs w:val="20"/>
                <w:color w:val="auto"/>
              </w:rPr>
            </w:pPr>
            <w:r>
              <w:rPr>
                <w:rFonts w:ascii="Courier New" w:cs="Courier New" w:eastAsia="Courier New" w:hAnsi="Courier New"/>
                <w:sz w:val="14"/>
                <w:szCs w:val="14"/>
                <w:color w:val="auto"/>
              </w:rPr>
              <w:t>Name and</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5"/>
              </w:rPr>
              <w:t>Other Annual</w:t>
            </w:r>
          </w:p>
        </w:tc>
        <w:tc>
          <w:tcPr>
            <w:tcW w:w="780" w:type="dxa"/>
            <w:vAlign w:val="bottom"/>
          </w:tcPr>
          <w:p>
            <w:pPr>
              <w:ind w:left="300"/>
              <w:spacing w:after="0" w:line="158" w:lineRule="exact"/>
              <w:rPr>
                <w:sz w:val="20"/>
                <w:szCs w:val="20"/>
                <w:color w:val="auto"/>
              </w:rPr>
            </w:pPr>
            <w:r>
              <w:rPr>
                <w:rFonts w:ascii="Courier New" w:cs="Courier New" w:eastAsia="Courier New" w:hAnsi="Courier New"/>
                <w:sz w:val="14"/>
                <w:szCs w:val="14"/>
                <w:color w:val="auto"/>
                <w:w w:val="91"/>
              </w:rPr>
              <w:t>Awards</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All</w:t>
            </w:r>
          </w:p>
        </w:tc>
        <w:tc>
          <w:tcPr>
            <w:tcW w:w="320" w:type="dxa"/>
            <w:vAlign w:val="bottom"/>
          </w:tcPr>
          <w:p>
            <w:pPr>
              <w:spacing w:after="0"/>
              <w:rPr>
                <w:sz w:val="13"/>
                <w:szCs w:val="13"/>
                <w:color w:val="auto"/>
              </w:rPr>
            </w:pPr>
          </w:p>
        </w:tc>
      </w:tr>
      <w:tr>
        <w:trPr>
          <w:trHeight w:val="158"/>
        </w:trPr>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2"/>
          </w:tcPr>
          <w:p>
            <w:pPr>
              <w:jc w:val="right"/>
              <w:ind w:right="92"/>
              <w:spacing w:after="0" w:line="158" w:lineRule="exact"/>
              <w:rPr>
                <w:sz w:val="20"/>
                <w:szCs w:val="20"/>
                <w:color w:val="auto"/>
              </w:rPr>
            </w:pPr>
            <w:r>
              <w:rPr>
                <w:rFonts w:ascii="Courier New" w:cs="Courier New" w:eastAsia="Courier New" w:hAnsi="Courier New"/>
                <w:sz w:val="14"/>
                <w:szCs w:val="14"/>
                <w:color w:val="auto"/>
              </w:rPr>
              <w:t>Other</w:t>
            </w:r>
          </w:p>
        </w:tc>
      </w:tr>
      <w:tr>
        <w:trPr>
          <w:trHeight w:val="158"/>
        </w:trPr>
        <w:tc>
          <w:tcPr>
            <w:tcW w:w="1160" w:type="dxa"/>
            <w:vAlign w:val="bottom"/>
          </w:tcPr>
          <w:p>
            <w:pPr>
              <w:spacing w:after="0" w:line="158" w:lineRule="exact"/>
              <w:rPr>
                <w:sz w:val="20"/>
                <w:szCs w:val="20"/>
                <w:color w:val="auto"/>
              </w:rPr>
            </w:pPr>
            <w:r>
              <w:rPr>
                <w:rFonts w:ascii="Courier New" w:cs="Courier New" w:eastAsia="Courier New" w:hAnsi="Courier New"/>
                <w:sz w:val="14"/>
                <w:szCs w:val="14"/>
                <w:color w:val="auto"/>
              </w:rPr>
              <w:t>Principal</w:t>
            </w:r>
          </w:p>
        </w:tc>
        <w:tc>
          <w:tcPr>
            <w:tcW w:w="134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Fiscal Salary</w:t>
            </w:r>
          </w:p>
        </w:tc>
        <w:tc>
          <w:tcPr>
            <w:tcW w:w="70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Bonus</w:t>
            </w:r>
          </w:p>
        </w:tc>
        <w:tc>
          <w:tcPr>
            <w:tcW w:w="2780" w:type="dxa"/>
            <w:vAlign w:val="bottom"/>
            <w:gridSpan w:val="4"/>
          </w:tcPr>
          <w:p>
            <w:pPr>
              <w:jc w:val="right"/>
              <w:ind w:right="92"/>
              <w:spacing w:after="0" w:line="158" w:lineRule="exact"/>
              <w:rPr>
                <w:sz w:val="20"/>
                <w:szCs w:val="20"/>
                <w:color w:val="auto"/>
              </w:rPr>
            </w:pPr>
            <w:r>
              <w:rPr>
                <w:rFonts w:ascii="Courier New" w:cs="Courier New" w:eastAsia="Courier New" w:hAnsi="Courier New"/>
                <w:sz w:val="14"/>
                <w:szCs w:val="14"/>
                <w:color w:val="auto"/>
                <w:w w:val="96"/>
              </w:rPr>
              <w:t>Compensation Options/SAR Compen-</w:t>
            </w:r>
          </w:p>
        </w:tc>
      </w:tr>
      <w:tr>
        <w:trPr>
          <w:trHeight w:val="158"/>
        </w:trPr>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2"/>
          </w:tcPr>
          <w:p>
            <w:pPr>
              <w:jc w:val="right"/>
              <w:spacing w:after="0" w:line="158" w:lineRule="exact"/>
              <w:rPr>
                <w:sz w:val="20"/>
                <w:szCs w:val="20"/>
                <w:color w:val="auto"/>
              </w:rPr>
            </w:pPr>
            <w:r>
              <w:rPr>
                <w:rFonts w:ascii="Courier New" w:cs="Courier New" w:eastAsia="Courier New" w:hAnsi="Courier New"/>
                <w:sz w:val="14"/>
                <w:szCs w:val="14"/>
                <w:color w:val="auto"/>
              </w:rPr>
              <w:t>sation</w:t>
            </w:r>
          </w:p>
        </w:tc>
      </w:tr>
      <w:tr>
        <w:trPr>
          <w:trHeight w:val="158"/>
        </w:trPr>
        <w:tc>
          <w:tcPr>
            <w:tcW w:w="1160" w:type="dxa"/>
            <w:vAlign w:val="bottom"/>
          </w:tcPr>
          <w:p>
            <w:pPr>
              <w:spacing w:after="0" w:line="158" w:lineRule="exact"/>
              <w:rPr>
                <w:sz w:val="20"/>
                <w:szCs w:val="20"/>
                <w:color w:val="auto"/>
              </w:rPr>
            </w:pPr>
            <w:r>
              <w:rPr>
                <w:rFonts w:ascii="Courier New" w:cs="Courier New" w:eastAsia="Courier New" w:hAnsi="Courier New"/>
                <w:sz w:val="14"/>
                <w:szCs w:val="14"/>
                <w:color w:val="auto"/>
              </w:rPr>
              <w:t>Position</w:t>
            </w:r>
          </w:p>
        </w:tc>
        <w:tc>
          <w:tcPr>
            <w:tcW w:w="64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rPr>
              <w:t>Year</w:t>
            </w:r>
          </w:p>
        </w:tc>
        <w:tc>
          <w:tcPr>
            <w:tcW w:w="700" w:type="dxa"/>
            <w:vAlign w:val="bottom"/>
          </w:tcPr>
          <w:p>
            <w:pPr>
              <w:jc w:val="center"/>
              <w:spacing w:after="0" w:line="158" w:lineRule="exact"/>
              <w:rPr>
                <w:sz w:val="20"/>
                <w:szCs w:val="20"/>
                <w:color w:val="auto"/>
              </w:rPr>
            </w:pPr>
            <w:r>
              <w:rPr>
                <w:rFonts w:ascii="Courier New" w:cs="Courier New" w:eastAsia="Courier New" w:hAnsi="Courier New"/>
                <w:sz w:val="14"/>
                <w:szCs w:val="14"/>
                <w:color w:val="auto"/>
                <w:w w:val="95"/>
              </w:rPr>
              <w:t>($)</w:t>
            </w:r>
          </w:p>
        </w:tc>
        <w:tc>
          <w:tcPr>
            <w:tcW w:w="3480" w:type="dxa"/>
            <w:vAlign w:val="bottom"/>
            <w:gridSpan w:val="5"/>
          </w:tcPr>
          <w:p>
            <w:pPr>
              <w:jc w:val="right"/>
              <w:ind w:right="92"/>
              <w:spacing w:after="0" w:line="158" w:lineRule="exact"/>
              <w:rPr>
                <w:sz w:val="20"/>
                <w:szCs w:val="20"/>
                <w:color w:val="auto"/>
              </w:rPr>
            </w:pPr>
            <w:r>
              <w:rPr>
                <w:rFonts w:ascii="Courier New" w:cs="Courier New" w:eastAsia="Courier New" w:hAnsi="Courier New"/>
                <w:sz w:val="14"/>
                <w:szCs w:val="14"/>
                <w:color w:val="auto"/>
                <w:w w:val="98"/>
              </w:rPr>
              <w:t>($) (1) ($) (2) (3) (# of Shares) ($)(2)</w:t>
            </w:r>
          </w:p>
        </w:tc>
      </w:tr>
      <w:tr>
        <w:trPr>
          <w:trHeight w:val="158"/>
        </w:trPr>
        <w:tc>
          <w:tcPr>
            <w:tcW w:w="1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2"/>
          </w:tcPr>
          <w:p>
            <w:pPr>
              <w:jc w:val="right"/>
              <w:ind w:right="172"/>
              <w:spacing w:after="0" w:line="158" w:lineRule="exact"/>
              <w:rPr>
                <w:sz w:val="20"/>
                <w:szCs w:val="20"/>
                <w:color w:val="auto"/>
              </w:rPr>
            </w:pPr>
            <w:r>
              <w:rPr>
                <w:rFonts w:ascii="Courier New" w:cs="Courier New" w:eastAsia="Courier New" w:hAnsi="Courier New"/>
                <w:sz w:val="14"/>
                <w:szCs w:val="14"/>
                <w:color w:val="auto"/>
              </w:rPr>
              <w:t>(4)</w:t>
            </w:r>
          </w:p>
        </w:tc>
      </w:tr>
      <w:tr>
        <w:trPr>
          <w:trHeight w:val="315"/>
        </w:trPr>
        <w:tc>
          <w:tcPr>
            <w:tcW w:w="1160" w:type="dxa"/>
            <w:vAlign w:val="bottom"/>
          </w:tcPr>
          <w:p>
            <w:pPr>
              <w:spacing w:after="0"/>
              <w:rPr>
                <w:sz w:val="20"/>
                <w:szCs w:val="20"/>
                <w:color w:val="auto"/>
              </w:rPr>
            </w:pPr>
            <w:r>
              <w:rPr>
                <w:rFonts w:ascii="Courier New" w:cs="Courier New" w:eastAsia="Courier New" w:hAnsi="Courier New"/>
                <w:sz w:val="14"/>
                <w:szCs w:val="14"/>
                <w:color w:val="auto"/>
              </w:rPr>
              <w:t>K.M. Hudson</w:t>
            </w:r>
          </w:p>
        </w:tc>
        <w:tc>
          <w:tcPr>
            <w:tcW w:w="640" w:type="dxa"/>
            <w:vAlign w:val="bottom"/>
          </w:tcPr>
          <w:p>
            <w:pPr>
              <w:ind w:left="240"/>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w w:val="98"/>
              </w:rPr>
              <w:t>175,000</w:t>
            </w:r>
          </w:p>
        </w:tc>
        <w:tc>
          <w:tcPr>
            <w:tcW w:w="700" w:type="dxa"/>
            <w:vAlign w:val="bottom"/>
          </w:tcPr>
          <w:p>
            <w:pPr>
              <w:ind w:left="120"/>
              <w:spacing w:after="0"/>
              <w:rPr>
                <w:sz w:val="20"/>
                <w:szCs w:val="20"/>
                <w:color w:val="auto"/>
              </w:rPr>
            </w:pPr>
            <w:r>
              <w:rPr>
                <w:rFonts w:ascii="Courier New" w:cs="Courier New" w:eastAsia="Courier New" w:hAnsi="Courier New"/>
                <w:sz w:val="14"/>
                <w:szCs w:val="14"/>
                <w:color w:val="auto"/>
                <w:w w:val="95"/>
              </w:rPr>
              <w:t>175,000</w:t>
            </w:r>
          </w:p>
        </w:tc>
        <w:tc>
          <w:tcPr>
            <w:tcW w:w="1020" w:type="dxa"/>
            <w:vAlign w:val="bottom"/>
          </w:tcPr>
          <w:p>
            <w:pPr>
              <w:jc w:val="right"/>
              <w:ind w:right="452"/>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25,000</w:t>
            </w:r>
          </w:p>
        </w:tc>
        <w:tc>
          <w:tcPr>
            <w:tcW w:w="9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400,366(5)</w:t>
            </w:r>
          </w:p>
        </w:tc>
      </w:tr>
      <w:tr>
        <w:trPr>
          <w:trHeight w:val="158"/>
        </w:trPr>
        <w:tc>
          <w:tcPr>
            <w:tcW w:w="1160" w:type="dxa"/>
            <w:vAlign w:val="bottom"/>
          </w:tcPr>
          <w:p>
            <w:pPr>
              <w:spacing w:after="0" w:line="158" w:lineRule="exact"/>
              <w:rPr>
                <w:sz w:val="20"/>
                <w:szCs w:val="20"/>
                <w:color w:val="auto"/>
              </w:rPr>
            </w:pPr>
            <w:r>
              <w:rPr>
                <w:rFonts w:ascii="Courier New" w:cs="Courier New" w:eastAsia="Courier New" w:hAnsi="Courier New"/>
                <w:sz w:val="14"/>
                <w:szCs w:val="14"/>
                <w:color w:val="auto"/>
              </w:rPr>
              <w:t>President</w:t>
            </w:r>
          </w:p>
        </w:tc>
        <w:tc>
          <w:tcPr>
            <w:tcW w:w="64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rPr>
              <w:t>1993</w:t>
            </w:r>
          </w:p>
        </w:tc>
        <w:tc>
          <w:tcPr>
            <w:tcW w:w="700" w:type="dxa"/>
            <w:vAlign w:val="bottom"/>
          </w:tcPr>
          <w:p>
            <w:pPr>
              <w:jc w:val="right"/>
              <w:ind w:right="292"/>
              <w:spacing w:after="0" w:line="158" w:lineRule="exact"/>
              <w:rPr>
                <w:sz w:val="20"/>
                <w:szCs w:val="20"/>
                <w:color w:val="auto"/>
              </w:rPr>
            </w:pPr>
            <w:r>
              <w:rPr>
                <w:rFonts w:ascii="Courier New" w:cs="Courier New" w:eastAsia="Courier New" w:hAnsi="Courier New"/>
                <w:sz w:val="14"/>
                <w:szCs w:val="14"/>
                <w:color w:val="auto"/>
              </w:rPr>
              <w:t>-</w:t>
            </w:r>
          </w:p>
        </w:tc>
        <w:tc>
          <w:tcPr>
            <w:tcW w:w="70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52"/>
              <w:spacing w:after="0" w:line="158"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3"/>
                <w:szCs w:val="13"/>
                <w:color w:val="auto"/>
              </w:rPr>
            </w:pPr>
          </w:p>
        </w:tc>
      </w:tr>
      <w:tr>
        <w:trPr>
          <w:trHeight w:val="158"/>
        </w:trPr>
        <w:tc>
          <w:tcPr>
            <w:tcW w:w="1160" w:type="dxa"/>
            <w:vAlign w:val="bottom"/>
          </w:tcPr>
          <w:p>
            <w:pPr>
              <w:spacing w:after="0" w:line="158" w:lineRule="exact"/>
              <w:rPr>
                <w:sz w:val="20"/>
                <w:szCs w:val="20"/>
                <w:color w:val="auto"/>
              </w:rPr>
            </w:pPr>
            <w:r>
              <w:rPr>
                <w:rFonts w:ascii="Courier New" w:cs="Courier New" w:eastAsia="Courier New" w:hAnsi="Courier New"/>
                <w:sz w:val="14"/>
                <w:szCs w:val="14"/>
                <w:color w:val="auto"/>
              </w:rPr>
              <w:t>&amp; Chief</w:t>
            </w:r>
          </w:p>
        </w:tc>
        <w:tc>
          <w:tcPr>
            <w:tcW w:w="64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rPr>
              <w:t>1992</w:t>
            </w:r>
          </w:p>
        </w:tc>
        <w:tc>
          <w:tcPr>
            <w:tcW w:w="700" w:type="dxa"/>
            <w:vAlign w:val="bottom"/>
          </w:tcPr>
          <w:p>
            <w:pPr>
              <w:jc w:val="right"/>
              <w:ind w:right="292"/>
              <w:spacing w:after="0" w:line="158" w:lineRule="exact"/>
              <w:rPr>
                <w:sz w:val="20"/>
                <w:szCs w:val="20"/>
                <w:color w:val="auto"/>
              </w:rPr>
            </w:pPr>
            <w:r>
              <w:rPr>
                <w:rFonts w:ascii="Courier New" w:cs="Courier New" w:eastAsia="Courier New" w:hAnsi="Courier New"/>
                <w:sz w:val="14"/>
                <w:szCs w:val="14"/>
                <w:color w:val="auto"/>
              </w:rPr>
              <w:t>-</w:t>
            </w:r>
          </w:p>
        </w:tc>
        <w:tc>
          <w:tcPr>
            <w:tcW w:w="70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52"/>
              <w:spacing w:after="0" w:line="158"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3"/>
                <w:szCs w:val="13"/>
                <w:color w:val="auto"/>
              </w:rPr>
            </w:pPr>
          </w:p>
        </w:tc>
      </w:tr>
      <w:tr>
        <w:trPr>
          <w:trHeight w:val="158"/>
        </w:trPr>
        <w:tc>
          <w:tcPr>
            <w:tcW w:w="18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Executive Officer</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315"/>
        </w:trPr>
        <w:tc>
          <w:tcPr>
            <w:tcW w:w="1160" w:type="dxa"/>
            <w:vAlign w:val="bottom"/>
          </w:tcPr>
          <w:p>
            <w:pPr>
              <w:spacing w:after="0"/>
              <w:rPr>
                <w:sz w:val="20"/>
                <w:szCs w:val="20"/>
                <w:color w:val="auto"/>
              </w:rPr>
            </w:pPr>
            <w:r>
              <w:rPr>
                <w:rFonts w:ascii="Courier New" w:cs="Courier New" w:eastAsia="Courier New" w:hAnsi="Courier New"/>
                <w:sz w:val="14"/>
                <w:szCs w:val="14"/>
                <w:color w:val="auto"/>
              </w:rPr>
              <w:t>P.G. Gengler</w:t>
            </w:r>
          </w:p>
        </w:tc>
        <w:tc>
          <w:tcPr>
            <w:tcW w:w="640" w:type="dxa"/>
            <w:vAlign w:val="bottom"/>
          </w:tcPr>
          <w:p>
            <w:pPr>
              <w:ind w:left="240"/>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jc w:val="center"/>
              <w:spacing w:after="0"/>
              <w:rPr>
                <w:sz w:val="20"/>
                <w:szCs w:val="20"/>
                <w:color w:val="auto"/>
              </w:rPr>
            </w:pPr>
            <w:r>
              <w:rPr>
                <w:rFonts w:ascii="Courier New" w:cs="Courier New" w:eastAsia="Courier New" w:hAnsi="Courier New"/>
                <w:sz w:val="14"/>
                <w:szCs w:val="14"/>
                <w:color w:val="auto"/>
                <w:w w:val="98"/>
              </w:rPr>
              <w:t>446,667</w:t>
            </w:r>
          </w:p>
        </w:tc>
        <w:tc>
          <w:tcPr>
            <w:tcW w:w="700" w:type="dxa"/>
            <w:vAlign w:val="bottom"/>
          </w:tcPr>
          <w:p>
            <w:pPr>
              <w:ind w:left="2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10,084</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w w:val="95"/>
              </w:rPr>
              <w:t>169,975 (6)</w:t>
            </w:r>
          </w:p>
        </w:tc>
      </w:tr>
      <w:tr>
        <w:trPr>
          <w:trHeight w:val="158"/>
        </w:trPr>
        <w:tc>
          <w:tcPr>
            <w:tcW w:w="1160" w:type="dxa"/>
            <w:vAlign w:val="bottom"/>
          </w:tcPr>
          <w:p>
            <w:pPr>
              <w:spacing w:after="0" w:line="158" w:lineRule="exact"/>
              <w:rPr>
                <w:sz w:val="20"/>
                <w:szCs w:val="20"/>
                <w:color w:val="auto"/>
              </w:rPr>
            </w:pPr>
            <w:r>
              <w:rPr>
                <w:rFonts w:ascii="Courier New" w:cs="Courier New" w:eastAsia="Courier New" w:hAnsi="Courier New"/>
                <w:sz w:val="14"/>
                <w:szCs w:val="14"/>
                <w:color w:val="auto"/>
              </w:rPr>
              <w:t>Retired</w:t>
            </w:r>
          </w:p>
        </w:tc>
        <w:tc>
          <w:tcPr>
            <w:tcW w:w="64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rPr>
              <w:t>1993</w:t>
            </w:r>
          </w:p>
        </w:tc>
        <w:tc>
          <w:tcPr>
            <w:tcW w:w="700" w:type="dxa"/>
            <w:vAlign w:val="bottom"/>
          </w:tcPr>
          <w:p>
            <w:pPr>
              <w:jc w:val="center"/>
              <w:spacing w:after="0" w:line="158" w:lineRule="exact"/>
              <w:rPr>
                <w:sz w:val="20"/>
                <w:szCs w:val="20"/>
                <w:color w:val="auto"/>
              </w:rPr>
            </w:pPr>
            <w:r>
              <w:rPr>
                <w:rFonts w:ascii="Courier New" w:cs="Courier New" w:eastAsia="Courier New" w:hAnsi="Courier New"/>
                <w:sz w:val="14"/>
                <w:szCs w:val="14"/>
                <w:color w:val="auto"/>
                <w:w w:val="98"/>
              </w:rPr>
              <w:t>331,250</w:t>
            </w:r>
          </w:p>
        </w:tc>
        <w:tc>
          <w:tcPr>
            <w:tcW w:w="70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w w:val="95"/>
              </w:rPr>
              <w:t>172,250</w:t>
            </w:r>
          </w:p>
        </w:tc>
        <w:tc>
          <w:tcPr>
            <w:tcW w:w="1020" w:type="dxa"/>
            <w:vAlign w:val="bottom"/>
          </w:tcPr>
          <w:p>
            <w:pPr>
              <w:jc w:val="right"/>
              <w:ind w:right="212"/>
              <w:spacing w:after="0" w:line="158" w:lineRule="exact"/>
              <w:rPr>
                <w:sz w:val="20"/>
                <w:szCs w:val="20"/>
                <w:color w:val="auto"/>
              </w:rPr>
            </w:pPr>
            <w:r>
              <w:rPr>
                <w:rFonts w:ascii="Courier New" w:cs="Courier New" w:eastAsia="Courier New" w:hAnsi="Courier New"/>
                <w:sz w:val="14"/>
                <w:szCs w:val="14"/>
                <w:color w:val="auto"/>
              </w:rPr>
              <w:t>6,725</w:t>
            </w:r>
          </w:p>
        </w:tc>
        <w:tc>
          <w:tcPr>
            <w:tcW w:w="78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10,000</w:t>
            </w:r>
          </w:p>
        </w:tc>
        <w:tc>
          <w:tcPr>
            <w:tcW w:w="6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95"/>
              </w:rPr>
              <w:t>157,710</w:t>
            </w:r>
          </w:p>
        </w:tc>
        <w:tc>
          <w:tcPr>
            <w:tcW w:w="32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87"/>
              </w:rPr>
              <w:t>(6)</w:t>
            </w:r>
          </w:p>
        </w:tc>
      </w:tr>
      <w:tr>
        <w:trPr>
          <w:trHeight w:val="158"/>
        </w:trPr>
        <w:tc>
          <w:tcPr>
            <w:tcW w:w="1160" w:type="dxa"/>
            <w:vAlign w:val="bottom"/>
          </w:tcPr>
          <w:p>
            <w:pPr>
              <w:spacing w:after="0" w:line="158" w:lineRule="exact"/>
              <w:rPr>
                <w:sz w:val="20"/>
                <w:szCs w:val="20"/>
                <w:color w:val="auto"/>
              </w:rPr>
            </w:pPr>
            <w:r>
              <w:rPr>
                <w:rFonts w:ascii="Courier New" w:cs="Courier New" w:eastAsia="Courier New" w:hAnsi="Courier New"/>
                <w:sz w:val="14"/>
                <w:szCs w:val="14"/>
                <w:color w:val="auto"/>
              </w:rPr>
              <w:t>President</w:t>
            </w:r>
          </w:p>
        </w:tc>
        <w:tc>
          <w:tcPr>
            <w:tcW w:w="64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rPr>
              <w:t>1992</w:t>
            </w:r>
          </w:p>
        </w:tc>
        <w:tc>
          <w:tcPr>
            <w:tcW w:w="700" w:type="dxa"/>
            <w:vAlign w:val="bottom"/>
          </w:tcPr>
          <w:p>
            <w:pPr>
              <w:jc w:val="center"/>
              <w:spacing w:after="0" w:line="158" w:lineRule="exact"/>
              <w:rPr>
                <w:sz w:val="20"/>
                <w:szCs w:val="20"/>
                <w:color w:val="auto"/>
              </w:rPr>
            </w:pPr>
            <w:r>
              <w:rPr>
                <w:rFonts w:ascii="Courier New" w:cs="Courier New" w:eastAsia="Courier New" w:hAnsi="Courier New"/>
                <w:sz w:val="14"/>
                <w:szCs w:val="14"/>
                <w:color w:val="auto"/>
                <w:w w:val="98"/>
              </w:rPr>
              <w:t>316,250</w:t>
            </w:r>
          </w:p>
        </w:tc>
        <w:tc>
          <w:tcPr>
            <w:tcW w:w="70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w w:val="95"/>
              </w:rPr>
              <w:t>170,775</w:t>
            </w:r>
          </w:p>
        </w:tc>
        <w:tc>
          <w:tcPr>
            <w:tcW w:w="1020" w:type="dxa"/>
            <w:vAlign w:val="bottom"/>
          </w:tcPr>
          <w:p>
            <w:pPr>
              <w:jc w:val="right"/>
              <w:ind w:right="452"/>
              <w:spacing w:after="0" w:line="158"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13,000</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3"/>
                <w:szCs w:val="13"/>
                <w:color w:val="auto"/>
              </w:rPr>
            </w:pPr>
          </w:p>
        </w:tc>
      </w:tr>
    </w:tbl>
    <w:p>
      <w:pPr>
        <w:spacing w:after="0" w:line="4" w:lineRule="exact"/>
        <w:rPr>
          <w:sz w:val="20"/>
          <w:szCs w:val="20"/>
          <w:color w:val="auto"/>
        </w:rPr>
      </w:pPr>
    </w:p>
    <w:p>
      <w:pPr>
        <w:ind w:right="8839" w:firstLine="4"/>
        <w:spacing w:after="0" w:line="267" w:lineRule="auto"/>
        <w:tabs>
          <w:tab w:leader="none" w:pos="164"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Chief Executive Officer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20" w:type="dxa"/>
            <w:vAlign w:val="bottom"/>
          </w:tcPr>
          <w:p>
            <w:pPr>
              <w:spacing w:after="0"/>
              <w:rPr>
                <w:sz w:val="20"/>
                <w:szCs w:val="20"/>
                <w:color w:val="auto"/>
              </w:rPr>
            </w:pPr>
            <w:r>
              <w:rPr>
                <w:rFonts w:ascii="Courier New" w:cs="Courier New" w:eastAsia="Courier New" w:hAnsi="Courier New"/>
                <w:sz w:val="14"/>
                <w:szCs w:val="14"/>
                <w:color w:val="auto"/>
              </w:rPr>
              <w:t>D.P. DeLuca</w:t>
            </w:r>
          </w:p>
        </w:tc>
        <w:tc>
          <w:tcPr>
            <w:tcW w:w="560" w:type="dxa"/>
            <w:vAlign w:val="bottom"/>
          </w:tcPr>
          <w:p>
            <w:pPr>
              <w:jc w:val="right"/>
              <w:ind w:right="92"/>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5"/>
              </w:rPr>
              <w:t>182,750</w:t>
            </w:r>
          </w:p>
        </w:tc>
        <w:tc>
          <w:tcPr>
            <w:tcW w:w="780" w:type="dxa"/>
            <w:vAlign w:val="bottom"/>
          </w:tcPr>
          <w:p>
            <w:pPr>
              <w:jc w:val="right"/>
              <w:ind w:right="132"/>
              <w:spacing w:after="0"/>
              <w:rPr>
                <w:sz w:val="20"/>
                <w:szCs w:val="20"/>
                <w:color w:val="auto"/>
              </w:rPr>
            </w:pPr>
            <w:r>
              <w:rPr>
                <w:rFonts w:ascii="Courier New" w:cs="Courier New" w:eastAsia="Courier New" w:hAnsi="Courier New"/>
                <w:sz w:val="14"/>
                <w:szCs w:val="14"/>
                <w:color w:val="auto"/>
                <w:w w:val="95"/>
              </w:rPr>
              <w:t>127,925</w:t>
            </w:r>
          </w:p>
        </w:tc>
        <w:tc>
          <w:tcPr>
            <w:tcW w:w="78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2,825</w:t>
            </w:r>
          </w:p>
        </w:tc>
        <w:tc>
          <w:tcPr>
            <w:tcW w:w="78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2,500</w:t>
            </w:r>
          </w:p>
        </w:tc>
        <w:tc>
          <w:tcPr>
            <w:tcW w:w="94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9"/>
              </w:rPr>
              <w:t>18,161 (7)</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Senior Vice</w:t>
            </w:r>
          </w:p>
        </w:tc>
        <w:tc>
          <w:tcPr>
            <w:tcW w:w="5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1993</w:t>
            </w:r>
          </w:p>
        </w:tc>
        <w:tc>
          <w:tcPr>
            <w:tcW w:w="7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5"/>
              </w:rPr>
              <w:t>174,000</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69,426</w:t>
            </w:r>
          </w:p>
        </w:tc>
        <w:tc>
          <w:tcPr>
            <w:tcW w:w="78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2,340</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2,500</w:t>
            </w:r>
          </w:p>
        </w:tc>
        <w:tc>
          <w:tcPr>
            <w:tcW w:w="9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99"/>
              </w:rPr>
              <w:t>32,151 (7)</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President,</w:t>
            </w:r>
          </w:p>
        </w:tc>
        <w:tc>
          <w:tcPr>
            <w:tcW w:w="5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1992</w:t>
            </w:r>
          </w:p>
        </w:tc>
        <w:tc>
          <w:tcPr>
            <w:tcW w:w="7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5"/>
              </w:rPr>
              <w:t>166,000</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69,720</w:t>
            </w:r>
          </w:p>
        </w:tc>
        <w:tc>
          <w:tcPr>
            <w:tcW w:w="780" w:type="dxa"/>
            <w:vAlign w:val="bottom"/>
          </w:tcPr>
          <w:p>
            <w:pPr>
              <w:jc w:val="center"/>
              <w:ind w:right="212"/>
              <w:spacing w:after="0" w:line="158"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3,500</w:t>
            </w:r>
          </w:p>
        </w:tc>
        <w:tc>
          <w:tcPr>
            <w:tcW w:w="94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Treasurer &amp;</w:t>
            </w: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Chief Financial</w:t>
            </w: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Officer</w:t>
            </w: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15"/>
        </w:trPr>
        <w:tc>
          <w:tcPr>
            <w:tcW w:w="1320" w:type="dxa"/>
            <w:vAlign w:val="bottom"/>
          </w:tcPr>
          <w:p>
            <w:pPr>
              <w:spacing w:after="0"/>
              <w:rPr>
                <w:sz w:val="20"/>
                <w:szCs w:val="20"/>
                <w:color w:val="auto"/>
              </w:rPr>
            </w:pPr>
            <w:r>
              <w:rPr>
                <w:rFonts w:ascii="Courier New" w:cs="Courier New" w:eastAsia="Courier New" w:hAnsi="Courier New"/>
                <w:sz w:val="14"/>
                <w:szCs w:val="14"/>
                <w:color w:val="auto"/>
              </w:rPr>
              <w:t>R.L. Fisk</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182,577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127,804</w:t>
            </w:r>
          </w:p>
        </w:tc>
        <w:tc>
          <w:tcPr>
            <w:tcW w:w="7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3,097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c>
          <w:tcPr>
            <w:tcW w:w="940" w:type="dxa"/>
            <w:vAlign w:val="bottom"/>
          </w:tcPr>
          <w:p>
            <w:pPr>
              <w:ind w:left="460"/>
              <w:spacing w:after="0"/>
              <w:rPr>
                <w:sz w:val="20"/>
                <w:szCs w:val="20"/>
                <w:color w:val="auto"/>
              </w:rPr>
            </w:pPr>
            <w:r>
              <w:rPr>
                <w:rFonts w:ascii="Courier New" w:cs="Courier New" w:eastAsia="Courier New" w:hAnsi="Courier New"/>
                <w:sz w:val="14"/>
                <w:szCs w:val="14"/>
                <w:color w:val="auto"/>
                <w:w w:val="91"/>
              </w:rPr>
              <w:t>15,462</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Vice President,</w:t>
            </w: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1993</w:t>
            </w:r>
          </w:p>
        </w:tc>
        <w:tc>
          <w:tcPr>
            <w:tcW w:w="7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173,846</w:t>
            </w:r>
          </w:p>
        </w:tc>
        <w:tc>
          <w:tcPr>
            <w:tcW w:w="7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63,280</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2,375</w:t>
            </w:r>
          </w:p>
        </w:tc>
        <w:tc>
          <w:tcPr>
            <w:tcW w:w="7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2,500</w:t>
            </w:r>
          </w:p>
        </w:tc>
        <w:tc>
          <w:tcPr>
            <w:tcW w:w="940" w:type="dxa"/>
            <w:vAlign w:val="bottom"/>
          </w:tcPr>
          <w:p>
            <w:pPr>
              <w:ind w:left="460"/>
              <w:spacing w:after="0" w:line="158" w:lineRule="exact"/>
              <w:rPr>
                <w:sz w:val="20"/>
                <w:szCs w:val="20"/>
                <w:color w:val="auto"/>
              </w:rPr>
            </w:pPr>
            <w:r>
              <w:rPr>
                <w:rFonts w:ascii="Courier New" w:cs="Courier New" w:eastAsia="Courier New" w:hAnsi="Courier New"/>
                <w:sz w:val="14"/>
                <w:szCs w:val="14"/>
                <w:color w:val="auto"/>
                <w:w w:val="91"/>
              </w:rPr>
              <w:t>14,421</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w w:val="96"/>
              </w:rPr>
              <w:t>Direct Marketing</w:t>
            </w: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1992</w:t>
            </w:r>
          </w:p>
        </w:tc>
        <w:tc>
          <w:tcPr>
            <w:tcW w:w="7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166,000</w:t>
            </w:r>
          </w:p>
        </w:tc>
        <w:tc>
          <w:tcPr>
            <w:tcW w:w="7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62,748</w:t>
            </w:r>
          </w:p>
        </w:tc>
        <w:tc>
          <w:tcPr>
            <w:tcW w:w="78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3,500</w:t>
            </w:r>
          </w:p>
        </w:tc>
        <w:tc>
          <w:tcPr>
            <w:tcW w:w="9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w:t>
            </w:r>
          </w:p>
        </w:tc>
      </w:tr>
      <w:tr>
        <w:trPr>
          <w:trHeight w:val="473"/>
        </w:trPr>
        <w:tc>
          <w:tcPr>
            <w:tcW w:w="1320" w:type="dxa"/>
            <w:vAlign w:val="bottom"/>
          </w:tcPr>
          <w:p>
            <w:pPr>
              <w:spacing w:after="0"/>
              <w:rPr>
                <w:sz w:val="20"/>
                <w:szCs w:val="20"/>
                <w:color w:val="auto"/>
              </w:rPr>
            </w:pPr>
            <w:r>
              <w:rPr>
                <w:rFonts w:ascii="Courier New" w:cs="Courier New" w:eastAsia="Courier New" w:hAnsi="Courier New"/>
                <w:sz w:val="14"/>
                <w:szCs w:val="14"/>
                <w:color w:val="auto"/>
              </w:rPr>
              <w:t>G.W. Gyllstrom</w:t>
            </w:r>
          </w:p>
        </w:tc>
        <w:tc>
          <w:tcPr>
            <w:tcW w:w="2080" w:type="dxa"/>
            <w:vAlign w:val="bottom"/>
            <w:gridSpan w:val="3"/>
          </w:tcPr>
          <w:p>
            <w:pPr>
              <w:jc w:val="right"/>
              <w:ind w:right="212"/>
              <w:spacing w:after="0"/>
              <w:rPr>
                <w:sz w:val="20"/>
                <w:szCs w:val="20"/>
                <w:color w:val="auto"/>
              </w:rPr>
            </w:pPr>
            <w:r>
              <w:rPr>
                <w:rFonts w:ascii="Courier New" w:cs="Courier New" w:eastAsia="Courier New" w:hAnsi="Courier New"/>
                <w:sz w:val="14"/>
                <w:szCs w:val="14"/>
                <w:color w:val="auto"/>
                <w:w w:val="96"/>
              </w:rPr>
              <w:t>1994  164,384  110,006</w:t>
            </w:r>
          </w:p>
        </w:tc>
        <w:tc>
          <w:tcPr>
            <w:tcW w:w="780" w:type="dxa"/>
            <w:vAlign w:val="bottom"/>
          </w:tcPr>
          <w:p>
            <w:pPr>
              <w:jc w:val="center"/>
              <w:ind w:right="212"/>
              <w:spacing w:after="0"/>
              <w:rPr>
                <w:sz w:val="20"/>
                <w:szCs w:val="20"/>
                <w:color w:val="auto"/>
              </w:rPr>
            </w:pPr>
            <w:r>
              <w:rPr>
                <w:rFonts w:ascii="Courier New" w:cs="Courier New" w:eastAsia="Courier New" w:hAnsi="Courier New"/>
                <w:sz w:val="14"/>
                <w:szCs w:val="14"/>
                <w:color w:val="auto"/>
                <w:w w:val="99"/>
              </w:rPr>
              <w:t>3,511</w:t>
            </w:r>
          </w:p>
        </w:tc>
        <w:tc>
          <w:tcPr>
            <w:tcW w:w="78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2,500</w:t>
            </w:r>
          </w:p>
        </w:tc>
        <w:tc>
          <w:tcPr>
            <w:tcW w:w="940" w:type="dxa"/>
            <w:vAlign w:val="bottom"/>
          </w:tcPr>
          <w:p>
            <w:pPr>
              <w:ind w:left="460"/>
              <w:spacing w:after="0"/>
              <w:rPr>
                <w:sz w:val="20"/>
                <w:szCs w:val="20"/>
                <w:color w:val="auto"/>
              </w:rPr>
            </w:pPr>
            <w:r>
              <w:rPr>
                <w:rFonts w:ascii="Courier New" w:cs="Courier New" w:eastAsia="Courier New" w:hAnsi="Courier New"/>
                <w:sz w:val="14"/>
                <w:szCs w:val="14"/>
                <w:color w:val="auto"/>
                <w:w w:val="91"/>
              </w:rPr>
              <w:t>12,968</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Vice President,</w:t>
            </w:r>
          </w:p>
        </w:tc>
        <w:tc>
          <w:tcPr>
            <w:tcW w:w="5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1993</w:t>
            </w:r>
          </w:p>
        </w:tc>
        <w:tc>
          <w:tcPr>
            <w:tcW w:w="7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5"/>
              </w:rPr>
              <w:t>155,962</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51,311</w:t>
            </w:r>
          </w:p>
        </w:tc>
        <w:tc>
          <w:tcPr>
            <w:tcW w:w="78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2,435</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2,500</w:t>
            </w:r>
          </w:p>
        </w:tc>
        <w:tc>
          <w:tcPr>
            <w:tcW w:w="940" w:type="dxa"/>
            <w:vAlign w:val="bottom"/>
          </w:tcPr>
          <w:p>
            <w:pPr>
              <w:ind w:left="460"/>
              <w:spacing w:after="0" w:line="158" w:lineRule="exact"/>
              <w:rPr>
                <w:sz w:val="20"/>
                <w:szCs w:val="20"/>
                <w:color w:val="auto"/>
              </w:rPr>
            </w:pPr>
            <w:r>
              <w:rPr>
                <w:rFonts w:ascii="Courier New" w:cs="Courier New" w:eastAsia="Courier New" w:hAnsi="Courier New"/>
                <w:sz w:val="14"/>
                <w:szCs w:val="14"/>
                <w:color w:val="auto"/>
                <w:w w:val="91"/>
              </w:rPr>
              <w:t>12,258</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Domestic</w:t>
            </w:r>
          </w:p>
        </w:tc>
        <w:tc>
          <w:tcPr>
            <w:tcW w:w="5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1992</w:t>
            </w:r>
          </w:p>
        </w:tc>
        <w:tc>
          <w:tcPr>
            <w:tcW w:w="7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5"/>
              </w:rPr>
              <w:t>127,707</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76,007</w:t>
            </w:r>
          </w:p>
        </w:tc>
        <w:tc>
          <w:tcPr>
            <w:tcW w:w="780" w:type="dxa"/>
            <w:vAlign w:val="bottom"/>
          </w:tcPr>
          <w:p>
            <w:pPr>
              <w:jc w:val="center"/>
              <w:ind w:right="212"/>
              <w:spacing w:after="0" w:line="158"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2,000</w:t>
            </w:r>
          </w:p>
        </w:tc>
        <w:tc>
          <w:tcPr>
            <w:tcW w:w="94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w:t>
            </w:r>
          </w:p>
        </w:tc>
      </w:tr>
      <w:tr>
        <w:trPr>
          <w:trHeight w:val="315"/>
        </w:trPr>
        <w:tc>
          <w:tcPr>
            <w:tcW w:w="1320" w:type="dxa"/>
            <w:vAlign w:val="bottom"/>
          </w:tcPr>
          <w:p>
            <w:pPr>
              <w:spacing w:after="0"/>
              <w:rPr>
                <w:sz w:val="20"/>
                <w:szCs w:val="20"/>
                <w:color w:val="auto"/>
              </w:rPr>
            </w:pPr>
            <w:r>
              <w:rPr>
                <w:rFonts w:ascii="Courier New" w:cs="Courier New" w:eastAsia="Courier New" w:hAnsi="Courier New"/>
                <w:sz w:val="14"/>
                <w:szCs w:val="14"/>
                <w:color w:val="auto"/>
              </w:rPr>
              <w:t>T.L. Turner</w:t>
            </w:r>
          </w:p>
        </w:tc>
        <w:tc>
          <w:tcPr>
            <w:tcW w:w="560" w:type="dxa"/>
            <w:vAlign w:val="bottom"/>
          </w:tcPr>
          <w:p>
            <w:pPr>
              <w:jc w:val="right"/>
              <w:ind w:right="92"/>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5"/>
              </w:rPr>
              <w:t>128,519</w:t>
            </w:r>
          </w:p>
        </w:tc>
        <w:tc>
          <w:tcPr>
            <w:tcW w:w="78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83,126</w:t>
            </w:r>
          </w:p>
        </w:tc>
        <w:tc>
          <w:tcPr>
            <w:tcW w:w="78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5,954</w:t>
            </w:r>
          </w:p>
        </w:tc>
        <w:tc>
          <w:tcPr>
            <w:tcW w:w="78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ind w:left="460"/>
              <w:spacing w:after="0"/>
              <w:rPr>
                <w:sz w:val="20"/>
                <w:szCs w:val="20"/>
                <w:color w:val="auto"/>
              </w:rPr>
            </w:pPr>
            <w:r>
              <w:rPr>
                <w:rFonts w:ascii="Courier New" w:cs="Courier New" w:eastAsia="Courier New" w:hAnsi="Courier New"/>
                <w:sz w:val="14"/>
                <w:szCs w:val="14"/>
                <w:color w:val="auto"/>
              </w:rPr>
              <w:t>9,716</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Vice President,</w:t>
            </w:r>
          </w:p>
        </w:tc>
        <w:tc>
          <w:tcPr>
            <w:tcW w:w="5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1993</w:t>
            </w:r>
          </w:p>
        </w:tc>
        <w:tc>
          <w:tcPr>
            <w:tcW w:w="7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5"/>
              </w:rPr>
              <w:t>123,154</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44,828</w:t>
            </w:r>
          </w:p>
        </w:tc>
        <w:tc>
          <w:tcPr>
            <w:tcW w:w="78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3,734</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2,000</w:t>
            </w:r>
          </w:p>
        </w:tc>
        <w:tc>
          <w:tcPr>
            <w:tcW w:w="940" w:type="dxa"/>
            <w:vAlign w:val="bottom"/>
          </w:tcPr>
          <w:p>
            <w:pPr>
              <w:ind w:left="460"/>
              <w:spacing w:after="0" w:line="158" w:lineRule="exact"/>
              <w:rPr>
                <w:sz w:val="20"/>
                <w:szCs w:val="20"/>
                <w:color w:val="auto"/>
              </w:rPr>
            </w:pPr>
            <w:r>
              <w:rPr>
                <w:rFonts w:ascii="Courier New" w:cs="Courier New" w:eastAsia="Courier New" w:hAnsi="Courier New"/>
                <w:sz w:val="14"/>
                <w:szCs w:val="14"/>
                <w:color w:val="auto"/>
              </w:rPr>
              <w:t>9,230</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Administration</w:t>
            </w:r>
          </w:p>
        </w:tc>
        <w:tc>
          <w:tcPr>
            <w:tcW w:w="5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1992</w:t>
            </w:r>
          </w:p>
        </w:tc>
        <w:tc>
          <w:tcPr>
            <w:tcW w:w="7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5"/>
              </w:rPr>
              <w:t>118,988</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42,479</w:t>
            </w:r>
          </w:p>
        </w:tc>
        <w:tc>
          <w:tcPr>
            <w:tcW w:w="780" w:type="dxa"/>
            <w:vAlign w:val="bottom"/>
          </w:tcPr>
          <w:p>
            <w:pPr>
              <w:jc w:val="center"/>
              <w:ind w:right="212"/>
              <w:spacing w:after="0" w:line="158"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2,500</w:t>
            </w:r>
          </w:p>
        </w:tc>
        <w:tc>
          <w:tcPr>
            <w:tcW w:w="94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w:t>
            </w:r>
          </w:p>
        </w:tc>
      </w:tr>
    </w:tbl>
    <w:p>
      <w:pPr>
        <w:spacing w:after="0" w:line="161" w:lineRule="exact"/>
        <w:rPr>
          <w:sz w:val="20"/>
          <w:szCs w:val="20"/>
          <w:color w:val="auto"/>
        </w:rPr>
      </w:pPr>
    </w:p>
    <w:p>
      <w:pPr>
        <w:ind w:left="820" w:right="3999" w:hanging="816"/>
        <w:spacing w:after="0" w:line="235" w:lineRule="auto"/>
        <w:tabs>
          <w:tab w:leader="none" w:pos="8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bonus earned during the fiscal year which was paid during the next fiscal year.</w:t>
      </w:r>
    </w:p>
    <w:p>
      <w:pPr>
        <w:spacing w:after="0" w:line="4" w:lineRule="exact"/>
        <w:rPr>
          <w:rFonts w:ascii="Courier New" w:cs="Courier New" w:eastAsia="Courier New" w:hAnsi="Courier New"/>
          <w:sz w:val="14"/>
          <w:szCs w:val="14"/>
          <w:color w:val="auto"/>
        </w:rPr>
      </w:pPr>
    </w:p>
    <w:p>
      <w:pPr>
        <w:ind w:left="820" w:right="4179" w:hanging="816"/>
        <w:spacing w:after="0" w:line="235" w:lineRule="auto"/>
        <w:tabs>
          <w:tab w:leader="none" w:pos="8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SEC transitional rules, amounts have not been included for Fiscal 1992.</w:t>
      </w:r>
    </w:p>
    <w:p>
      <w:pPr>
        <w:spacing w:after="0" w:line="4" w:lineRule="exact"/>
        <w:rPr>
          <w:rFonts w:ascii="Courier New" w:cs="Courier New" w:eastAsia="Courier New" w:hAnsi="Courier New"/>
          <w:sz w:val="14"/>
          <w:szCs w:val="14"/>
          <w:color w:val="auto"/>
        </w:rPr>
      </w:pPr>
    </w:p>
    <w:p>
      <w:pPr>
        <w:ind w:left="820" w:right="4419" w:hanging="816"/>
        <w:spacing w:after="0" w:line="235" w:lineRule="auto"/>
        <w:tabs>
          <w:tab w:leader="none" w:pos="8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represent costs to the Company for expenses associated with the use of a company car.</w:t>
      </w:r>
    </w:p>
    <w:p>
      <w:pPr>
        <w:spacing w:after="0" w:line="4" w:lineRule="exact"/>
        <w:rPr>
          <w:rFonts w:ascii="Courier New" w:cs="Courier New" w:eastAsia="Courier New" w:hAnsi="Courier New"/>
          <w:sz w:val="14"/>
          <w:szCs w:val="14"/>
          <w:color w:val="auto"/>
        </w:rPr>
      </w:pPr>
    </w:p>
    <w:p>
      <w:pPr>
        <w:ind w:left="820" w:right="3919" w:hanging="816"/>
        <w:spacing w:after="0" w:line="237" w:lineRule="auto"/>
        <w:tabs>
          <w:tab w:leader="none" w:pos="8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for fiscal 1994 for Mrs. Hudson, and Messrs., Gengler, DeLuca, Fisk, Gyllstrom and Turner, respectively, includes: (i) matching contributions to the Company's Profit Sharing and Employee Thrift (i.e. "BradyGold") Plan for each named executive officer of $13,000, $18,567, $14,620, $14,606, $12,652, and $9,082 and (ii) the cost of group term life insurance for each named executive officer of $660, $5,608, $1,022, $856, $316 and $634.</w:t>
      </w:r>
    </w:p>
    <w:p>
      <w:pPr>
        <w:spacing w:after="0" w:line="165" w:lineRule="exact"/>
        <w:rPr>
          <w:rFonts w:ascii="Courier New" w:cs="Courier New" w:eastAsia="Courier New" w:hAnsi="Courier New"/>
          <w:sz w:val="14"/>
          <w:szCs w:val="14"/>
          <w:color w:val="auto"/>
        </w:rPr>
      </w:pPr>
    </w:p>
    <w:p>
      <w:pPr>
        <w:ind w:left="820" w:right="3919"/>
        <w:spacing w:after="0" w:line="23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for fiscal 1993 for Messrs. Gengler, DeLuca, Fisk, Gyllstrom and Turner, respectively, includes: (i) matching contributions to the Company's Profit Sharing and Employee Thrift (i.e. "BradyGold") Plan for each named executive officer of $17,752, $13,920, $13,858, $11,997, $8,652 and (ii) the cost of group term life insurance for each named executive officer of $4,958, $931, $563, $261, and $578.</w:t>
      </w:r>
    </w:p>
    <w:p>
      <w:pPr>
        <w:spacing w:after="0" w:line="159" w:lineRule="exact"/>
        <w:rPr>
          <w:rFonts w:ascii="Courier New" w:cs="Courier New" w:eastAsia="Courier New" w:hAnsi="Courier New"/>
          <w:sz w:val="14"/>
          <w:szCs w:val="14"/>
          <w:color w:val="auto"/>
        </w:rPr>
      </w:pPr>
    </w:p>
    <w:p>
      <w:pPr>
        <w:ind w:left="820" w:hanging="816"/>
        <w:spacing w:after="0"/>
        <w:tabs>
          <w:tab w:leader="none" w:pos="8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$386,706 accrued, but not paid, for the Fiscal 1994</w:t>
      </w:r>
    </w:p>
    <w:p>
      <w:pPr>
        <w:sectPr>
          <w:pgSz w:w="11900" w:h="16882" w:orient="portrait"/>
          <w:cols w:equalWidth="0" w:num="1">
            <w:col w:w="10239"/>
          </w:cols>
          <w:pgMar w:left="220" w:top="141" w:right="1440" w:bottom="0" w:gutter="0" w:footer="0" w:header="0"/>
        </w:sectPr>
      </w:pPr>
    </w:p>
    <w:bookmarkStart w:id="11" w:name="page12"/>
    <w:bookmarkEnd w:id="11"/>
    <w:p>
      <w:pPr>
        <w:spacing w:after="0" w:line="43"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portion of a Supplemental Retirement Plan.</w:t>
      </w:r>
    </w:p>
    <w:p>
      <w:pPr>
        <w:spacing w:after="0" w:line="161" w:lineRule="exact"/>
        <w:rPr>
          <w:sz w:val="20"/>
          <w:szCs w:val="20"/>
          <w:color w:val="auto"/>
        </w:rPr>
      </w:pPr>
    </w:p>
    <w:p>
      <w:pPr>
        <w:ind w:left="820" w:right="4099" w:hanging="816"/>
        <w:spacing w:after="0" w:line="236" w:lineRule="auto"/>
        <w:tabs>
          <w:tab w:leader="none" w:pos="8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1994 includes $145,800 accrued, but not paid, for the current year portion of a Supplemental Executive Retirement Plan. Fiscal 1993 includes $135,000 accrued, but not paid, for that year's portion of the same Plan.</w:t>
      </w:r>
    </w:p>
    <w:p>
      <w:pPr>
        <w:spacing w:after="0" w:line="163" w:lineRule="exact"/>
        <w:rPr>
          <w:rFonts w:ascii="Courier New" w:cs="Courier New" w:eastAsia="Courier New" w:hAnsi="Courier New"/>
          <w:sz w:val="14"/>
          <w:szCs w:val="14"/>
          <w:color w:val="auto"/>
        </w:rPr>
      </w:pPr>
    </w:p>
    <w:p>
      <w:pPr>
        <w:ind w:left="820" w:right="4099" w:hanging="816"/>
        <w:spacing w:after="0" w:line="235" w:lineRule="auto"/>
        <w:tabs>
          <w:tab w:leader="none" w:pos="8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relocation expenses of $2,519 in Fiscal 1994 and $17,300 in Fiscal 1993.</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61" w:lineRule="exact"/>
        <w:rPr>
          <w:sz w:val="20"/>
          <w:szCs w:val="20"/>
          <w:color w:val="auto"/>
        </w:rPr>
      </w:pPr>
    </w:p>
    <w:p>
      <w:pPr>
        <w:ind w:right="4099" w:firstLine="819"/>
        <w:spacing w:after="0" w:line="237" w:lineRule="auto"/>
        <w:rPr>
          <w:sz w:val="20"/>
          <w:szCs w:val="20"/>
          <w:color w:val="auto"/>
        </w:rPr>
      </w:pPr>
      <w:r>
        <w:rPr>
          <w:rFonts w:ascii="Courier New" w:cs="Courier New" w:eastAsia="Courier New" w:hAnsi="Courier New"/>
          <w:sz w:val="14"/>
          <w:szCs w:val="14"/>
          <w:color w:val="auto"/>
        </w:rPr>
        <w:t>The following tables summarize option grants and exercises during Fiscal 1994 to or by the executive officers named in the Summary Compensation Table above, and the value of unexercised options held by such persons at July 31, 1994. Stock Appreciation Rights are not available under any of the Company's plans.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60" w:type="dxa"/>
            <w:vAlign w:val="bottom"/>
            <w:gridSpan w:val="2"/>
          </w:tcPr>
          <w:p>
            <w:pPr>
              <w:jc w:val="right"/>
              <w:ind w:right="292"/>
              <w:spacing w:after="0"/>
              <w:rPr>
                <w:sz w:val="20"/>
                <w:szCs w:val="20"/>
                <w:color w:val="auto"/>
              </w:rPr>
            </w:pPr>
            <w:r>
              <w:rPr>
                <w:rFonts w:ascii="Courier New" w:cs="Courier New" w:eastAsia="Courier New" w:hAnsi="Courier New"/>
                <w:sz w:val="14"/>
                <w:szCs w:val="14"/>
                <w:color w:val="auto"/>
              </w:rPr>
              <w:t>OPTION GRANTS IN FISCAL 1994</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15"/>
        </w:trPr>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60" w:type="dxa"/>
            <w:vAlign w:val="bottom"/>
            <w:gridSpan w:val="2"/>
          </w:tcPr>
          <w:p>
            <w:pPr>
              <w:ind w:left="280"/>
              <w:spacing w:after="0"/>
              <w:rPr>
                <w:sz w:val="20"/>
                <w:szCs w:val="20"/>
                <w:color w:val="auto"/>
              </w:rPr>
            </w:pPr>
            <w:r>
              <w:rPr>
                <w:rFonts w:ascii="Courier New" w:cs="Courier New" w:eastAsia="Courier New" w:hAnsi="Courier New"/>
                <w:sz w:val="14"/>
                <w:szCs w:val="14"/>
                <w:color w:val="auto"/>
              </w:rPr>
              <w:t>Individual Grants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8"/>
        </w:trPr>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0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 of Total</w:t>
            </w:r>
          </w:p>
        </w:tc>
        <w:tc>
          <w:tcPr>
            <w:tcW w:w="1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0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Options</w:t>
            </w:r>
          </w:p>
        </w:tc>
        <w:tc>
          <w:tcPr>
            <w:tcW w:w="1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0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Granted to</w:t>
            </w:r>
          </w:p>
        </w:tc>
        <w:tc>
          <w:tcPr>
            <w:tcW w:w="1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1240" w:type="dxa"/>
            <w:vAlign w:val="bottom"/>
          </w:tcPr>
          <w:p>
            <w:pPr>
              <w:spacing w:after="0"/>
              <w:rPr>
                <w:sz w:val="13"/>
                <w:szCs w:val="13"/>
                <w:color w:val="auto"/>
              </w:rPr>
            </w:pPr>
          </w:p>
        </w:tc>
        <w:tc>
          <w:tcPr>
            <w:tcW w:w="86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Options</w:t>
            </w:r>
          </w:p>
        </w:tc>
        <w:tc>
          <w:tcPr>
            <w:tcW w:w="150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Employees</w:t>
            </w:r>
          </w:p>
        </w:tc>
        <w:tc>
          <w:tcPr>
            <w:tcW w:w="1360" w:type="dxa"/>
            <w:vAlign w:val="bottom"/>
          </w:tcPr>
          <w:p>
            <w:pPr>
              <w:spacing w:after="0" w:line="158" w:lineRule="exact"/>
              <w:rPr>
                <w:sz w:val="20"/>
                <w:szCs w:val="20"/>
                <w:color w:val="auto"/>
              </w:rPr>
            </w:pPr>
            <w:r>
              <w:rPr>
                <w:rFonts w:ascii="Courier New" w:cs="Courier New" w:eastAsia="Courier New" w:hAnsi="Courier New"/>
                <w:sz w:val="14"/>
                <w:szCs w:val="14"/>
                <w:color w:val="auto"/>
              </w:rPr>
              <w:t>Exercise</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1240" w:type="dxa"/>
            <w:vAlign w:val="bottom"/>
          </w:tcPr>
          <w:p>
            <w:pPr>
              <w:spacing w:after="0"/>
              <w:rPr>
                <w:sz w:val="13"/>
                <w:szCs w:val="13"/>
                <w:color w:val="auto"/>
              </w:rPr>
            </w:pPr>
          </w:p>
        </w:tc>
        <w:tc>
          <w:tcPr>
            <w:tcW w:w="86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Granted</w:t>
            </w:r>
          </w:p>
        </w:tc>
        <w:tc>
          <w:tcPr>
            <w:tcW w:w="1500" w:type="dxa"/>
            <w:vAlign w:val="bottom"/>
          </w:tcPr>
          <w:p>
            <w:pPr>
              <w:ind w:left="600"/>
              <w:spacing w:after="0" w:line="158" w:lineRule="exact"/>
              <w:rPr>
                <w:sz w:val="20"/>
                <w:szCs w:val="20"/>
                <w:color w:val="auto"/>
              </w:rPr>
            </w:pPr>
            <w:r>
              <w:rPr>
                <w:rFonts w:ascii="Courier New" w:cs="Courier New" w:eastAsia="Courier New" w:hAnsi="Courier New"/>
                <w:sz w:val="14"/>
                <w:szCs w:val="14"/>
                <w:color w:val="auto"/>
              </w:rPr>
              <w:t>in</w:t>
            </w:r>
          </w:p>
        </w:tc>
        <w:tc>
          <w:tcPr>
            <w:tcW w:w="1360" w:type="dxa"/>
            <w:vAlign w:val="bottom"/>
          </w:tcPr>
          <w:p>
            <w:pPr>
              <w:spacing w:after="0" w:line="158" w:lineRule="exact"/>
              <w:rPr>
                <w:sz w:val="20"/>
                <w:szCs w:val="20"/>
                <w:color w:val="auto"/>
              </w:rPr>
            </w:pPr>
            <w:r>
              <w:rPr>
                <w:rFonts w:ascii="Courier New" w:cs="Courier New" w:eastAsia="Courier New" w:hAnsi="Courier New"/>
                <w:sz w:val="14"/>
                <w:szCs w:val="14"/>
                <w:color w:val="auto"/>
              </w:rPr>
              <w:t>Price (2)</w:t>
            </w:r>
          </w:p>
        </w:tc>
        <w:tc>
          <w:tcPr>
            <w:tcW w:w="1100" w:type="dxa"/>
            <w:vAlign w:val="bottom"/>
            <w:gridSpan w:val="2"/>
          </w:tcPr>
          <w:p>
            <w:pPr>
              <w:ind w:left="200"/>
              <w:spacing w:after="0" w:line="158" w:lineRule="exact"/>
              <w:rPr>
                <w:sz w:val="20"/>
                <w:szCs w:val="20"/>
                <w:color w:val="auto"/>
              </w:rPr>
            </w:pPr>
            <w:r>
              <w:rPr>
                <w:rFonts w:ascii="Courier New" w:cs="Courier New" w:eastAsia="Courier New" w:hAnsi="Courier New"/>
                <w:sz w:val="14"/>
                <w:szCs w:val="14"/>
                <w:color w:val="auto"/>
              </w:rPr>
              <w:t>Expiration</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Name</w:t>
            </w:r>
          </w:p>
        </w:tc>
        <w:tc>
          <w:tcPr>
            <w:tcW w:w="86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 (1)</w:t>
            </w:r>
          </w:p>
        </w:tc>
        <w:tc>
          <w:tcPr>
            <w:tcW w:w="150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Fiscal 1994</w:t>
            </w:r>
          </w:p>
        </w:tc>
        <w:tc>
          <w:tcPr>
            <w:tcW w:w="1360" w:type="dxa"/>
            <w:vAlign w:val="bottom"/>
          </w:tcPr>
          <w:p>
            <w:pPr>
              <w:spacing w:after="0" w:line="158" w:lineRule="exact"/>
              <w:rPr>
                <w:sz w:val="20"/>
                <w:szCs w:val="20"/>
                <w:color w:val="auto"/>
              </w:rPr>
            </w:pPr>
            <w:r>
              <w:rPr>
                <w:rFonts w:ascii="Courier New" w:cs="Courier New" w:eastAsia="Courier New" w:hAnsi="Courier New"/>
                <w:sz w:val="14"/>
                <w:szCs w:val="14"/>
                <w:color w:val="auto"/>
              </w:rPr>
              <w:t>($/Sh)</w:t>
            </w:r>
          </w:p>
        </w:tc>
        <w:tc>
          <w:tcPr>
            <w:tcW w:w="540" w:type="dxa"/>
            <w:vAlign w:val="bottom"/>
          </w:tcPr>
          <w:p>
            <w:pPr>
              <w:ind w:left="200"/>
              <w:spacing w:after="0" w:line="158" w:lineRule="exact"/>
              <w:rPr>
                <w:sz w:val="20"/>
                <w:szCs w:val="20"/>
                <w:color w:val="auto"/>
              </w:rPr>
            </w:pPr>
            <w:r>
              <w:rPr>
                <w:rFonts w:ascii="Courier New" w:cs="Courier New" w:eastAsia="Courier New" w:hAnsi="Courier New"/>
                <w:sz w:val="14"/>
                <w:szCs w:val="14"/>
                <w:color w:val="auto"/>
                <w:w w:val="95"/>
              </w:rPr>
              <w:t>Date</w:t>
            </w:r>
          </w:p>
        </w:tc>
        <w:tc>
          <w:tcPr>
            <w:tcW w:w="560" w:type="dxa"/>
            <w:vAlign w:val="bottom"/>
          </w:tcPr>
          <w:p>
            <w:pPr>
              <w:spacing w:after="0"/>
              <w:rPr>
                <w:sz w:val="13"/>
                <w:szCs w:val="13"/>
                <w:color w:val="auto"/>
              </w:rPr>
            </w:pPr>
          </w:p>
        </w:tc>
      </w:tr>
      <w:tr>
        <w:trPr>
          <w:trHeight w:val="315"/>
        </w:trPr>
        <w:tc>
          <w:tcPr>
            <w:tcW w:w="1240" w:type="dxa"/>
            <w:vAlign w:val="bottom"/>
          </w:tcPr>
          <w:p>
            <w:pPr>
              <w:spacing w:after="0"/>
              <w:rPr>
                <w:sz w:val="20"/>
                <w:szCs w:val="20"/>
                <w:color w:val="auto"/>
              </w:rPr>
            </w:pPr>
            <w:r>
              <w:rPr>
                <w:rFonts w:ascii="Courier New" w:cs="Courier New" w:eastAsia="Courier New" w:hAnsi="Courier New"/>
                <w:sz w:val="14"/>
                <w:szCs w:val="14"/>
                <w:color w:val="auto"/>
              </w:rPr>
              <w:t>K.M. Hudson</w:t>
            </w:r>
          </w:p>
        </w:tc>
        <w:tc>
          <w:tcPr>
            <w:tcW w:w="86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25,000</w:t>
            </w:r>
          </w:p>
        </w:tc>
        <w:tc>
          <w:tcPr>
            <w:tcW w:w="1500" w:type="dxa"/>
            <w:vAlign w:val="bottom"/>
          </w:tcPr>
          <w:p>
            <w:pPr>
              <w:ind w:left="280"/>
              <w:spacing w:after="0"/>
              <w:rPr>
                <w:sz w:val="20"/>
                <w:szCs w:val="20"/>
                <w:color w:val="auto"/>
              </w:rPr>
            </w:pPr>
            <w:r>
              <w:rPr>
                <w:rFonts w:ascii="Courier New" w:cs="Courier New" w:eastAsia="Courier New" w:hAnsi="Courier New"/>
                <w:sz w:val="14"/>
                <w:szCs w:val="14"/>
                <w:color w:val="auto"/>
              </w:rPr>
              <w:t>31.9%</w:t>
            </w:r>
          </w:p>
        </w:tc>
        <w:tc>
          <w:tcPr>
            <w:tcW w:w="1360" w:type="dxa"/>
            <w:vAlign w:val="bottom"/>
          </w:tcPr>
          <w:p>
            <w:pPr>
              <w:spacing w:after="0"/>
              <w:rPr>
                <w:sz w:val="20"/>
                <w:szCs w:val="20"/>
                <w:color w:val="auto"/>
              </w:rPr>
            </w:pPr>
            <w:r>
              <w:rPr>
                <w:rFonts w:ascii="Courier New" w:cs="Courier New" w:eastAsia="Courier New" w:hAnsi="Courier New"/>
                <w:sz w:val="14"/>
                <w:szCs w:val="14"/>
                <w:color w:val="auto"/>
              </w:rPr>
              <w:t>$43.000</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01/06/2004</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P.G. Gengler</w:t>
            </w:r>
          </w:p>
        </w:tc>
        <w:tc>
          <w:tcPr>
            <w:tcW w:w="86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w:t>
            </w:r>
          </w:p>
        </w:tc>
        <w:tc>
          <w:tcPr>
            <w:tcW w:w="150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rPr>
              <w:t>-</w:t>
            </w:r>
          </w:p>
        </w:tc>
        <w:tc>
          <w:tcPr>
            <w:tcW w:w="1360" w:type="dxa"/>
            <w:vAlign w:val="bottom"/>
          </w:tcPr>
          <w:p>
            <w:pPr>
              <w:ind w:left="100"/>
              <w:spacing w:after="0" w:line="158" w:lineRule="exact"/>
              <w:rPr>
                <w:sz w:val="20"/>
                <w:szCs w:val="20"/>
                <w:color w:val="auto"/>
              </w:rPr>
            </w:pPr>
            <w:r>
              <w:rPr>
                <w:rFonts w:ascii="Courier New" w:cs="Courier New" w:eastAsia="Courier New" w:hAnsi="Courier New"/>
                <w:sz w:val="14"/>
                <w:szCs w:val="14"/>
                <w:color w:val="auto"/>
              </w:rPr>
              <w:t>-</w:t>
            </w:r>
          </w:p>
        </w:tc>
        <w:tc>
          <w:tcPr>
            <w:tcW w:w="54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3"/>
                <w:szCs w:val="13"/>
                <w:color w:val="auto"/>
              </w:rPr>
            </w:pP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D.P. DeLuca</w:t>
            </w:r>
          </w:p>
        </w:tc>
        <w:tc>
          <w:tcPr>
            <w:tcW w:w="86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2,500</w:t>
            </w:r>
          </w:p>
        </w:tc>
        <w:tc>
          <w:tcPr>
            <w:tcW w:w="150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rPr>
              <w:t>3.2%</w:t>
            </w:r>
          </w:p>
        </w:tc>
        <w:tc>
          <w:tcPr>
            <w:tcW w:w="1360" w:type="dxa"/>
            <w:vAlign w:val="bottom"/>
          </w:tcPr>
          <w:p>
            <w:pPr>
              <w:spacing w:after="0" w:line="158" w:lineRule="exact"/>
              <w:rPr>
                <w:sz w:val="20"/>
                <w:szCs w:val="20"/>
                <w:color w:val="auto"/>
              </w:rPr>
            </w:pPr>
            <w:r>
              <w:rPr>
                <w:rFonts w:ascii="Courier New" w:cs="Courier New" w:eastAsia="Courier New" w:hAnsi="Courier New"/>
                <w:sz w:val="14"/>
                <w:szCs w:val="14"/>
                <w:color w:val="auto"/>
              </w:rPr>
              <w:t>$36.500</w:t>
            </w:r>
          </w:p>
        </w:tc>
        <w:tc>
          <w:tcPr>
            <w:tcW w:w="110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10/28/2003</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R.L. Fisk</w:t>
            </w:r>
          </w:p>
        </w:tc>
        <w:tc>
          <w:tcPr>
            <w:tcW w:w="86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2,500</w:t>
            </w:r>
          </w:p>
        </w:tc>
        <w:tc>
          <w:tcPr>
            <w:tcW w:w="150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rPr>
              <w:t>3.2%</w:t>
            </w:r>
          </w:p>
        </w:tc>
        <w:tc>
          <w:tcPr>
            <w:tcW w:w="1360" w:type="dxa"/>
            <w:vAlign w:val="bottom"/>
          </w:tcPr>
          <w:p>
            <w:pPr>
              <w:spacing w:after="0" w:line="158" w:lineRule="exact"/>
              <w:rPr>
                <w:sz w:val="20"/>
                <w:szCs w:val="20"/>
                <w:color w:val="auto"/>
              </w:rPr>
            </w:pPr>
            <w:r>
              <w:rPr>
                <w:rFonts w:ascii="Courier New" w:cs="Courier New" w:eastAsia="Courier New" w:hAnsi="Courier New"/>
                <w:sz w:val="14"/>
                <w:szCs w:val="14"/>
                <w:color w:val="auto"/>
              </w:rPr>
              <w:t>$36.500</w:t>
            </w:r>
          </w:p>
        </w:tc>
        <w:tc>
          <w:tcPr>
            <w:tcW w:w="110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10/28/2003</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G.W. Gyllstrom</w:t>
            </w:r>
          </w:p>
        </w:tc>
        <w:tc>
          <w:tcPr>
            <w:tcW w:w="86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2,500</w:t>
            </w:r>
          </w:p>
        </w:tc>
        <w:tc>
          <w:tcPr>
            <w:tcW w:w="150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rPr>
              <w:t>3.2%</w:t>
            </w:r>
          </w:p>
        </w:tc>
        <w:tc>
          <w:tcPr>
            <w:tcW w:w="1360" w:type="dxa"/>
            <w:vAlign w:val="bottom"/>
          </w:tcPr>
          <w:p>
            <w:pPr>
              <w:spacing w:after="0" w:line="158" w:lineRule="exact"/>
              <w:rPr>
                <w:sz w:val="20"/>
                <w:szCs w:val="20"/>
                <w:color w:val="auto"/>
              </w:rPr>
            </w:pPr>
            <w:r>
              <w:rPr>
                <w:rFonts w:ascii="Courier New" w:cs="Courier New" w:eastAsia="Courier New" w:hAnsi="Courier New"/>
                <w:sz w:val="14"/>
                <w:szCs w:val="14"/>
                <w:color w:val="auto"/>
              </w:rPr>
              <w:t>$36.500</w:t>
            </w:r>
          </w:p>
        </w:tc>
        <w:tc>
          <w:tcPr>
            <w:tcW w:w="110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10/28/2003</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T.L. Turner</w:t>
            </w:r>
          </w:p>
        </w:tc>
        <w:tc>
          <w:tcPr>
            <w:tcW w:w="86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2,000</w:t>
            </w:r>
          </w:p>
        </w:tc>
        <w:tc>
          <w:tcPr>
            <w:tcW w:w="150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rPr>
              <w:t>2.6%</w:t>
            </w:r>
          </w:p>
        </w:tc>
        <w:tc>
          <w:tcPr>
            <w:tcW w:w="1360" w:type="dxa"/>
            <w:vAlign w:val="bottom"/>
          </w:tcPr>
          <w:p>
            <w:pPr>
              <w:spacing w:after="0" w:line="158" w:lineRule="exact"/>
              <w:rPr>
                <w:sz w:val="20"/>
                <w:szCs w:val="20"/>
                <w:color w:val="auto"/>
              </w:rPr>
            </w:pPr>
            <w:r>
              <w:rPr>
                <w:rFonts w:ascii="Courier New" w:cs="Courier New" w:eastAsia="Courier New" w:hAnsi="Courier New"/>
                <w:sz w:val="14"/>
                <w:szCs w:val="14"/>
                <w:color w:val="auto"/>
              </w:rPr>
              <w:t>$36.500</w:t>
            </w:r>
          </w:p>
        </w:tc>
        <w:tc>
          <w:tcPr>
            <w:tcW w:w="110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10/28/2003</w:t>
            </w:r>
          </w:p>
        </w:tc>
      </w:tr>
      <w:tr>
        <w:trPr>
          <w:trHeight w:val="473"/>
        </w:trPr>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60" w:type="dxa"/>
            <w:vAlign w:val="bottom"/>
            <w:gridSpan w:val="2"/>
          </w:tcPr>
          <w:p>
            <w:pPr>
              <w:jc w:val="right"/>
              <w:ind w:right="292"/>
              <w:spacing w:after="0"/>
              <w:rPr>
                <w:sz w:val="20"/>
                <w:szCs w:val="20"/>
                <w:color w:val="auto"/>
              </w:rPr>
            </w:pPr>
            <w:r>
              <w:rPr>
                <w:rFonts w:ascii="Courier New" w:cs="Courier New" w:eastAsia="Courier New" w:hAnsi="Courier New"/>
                <w:sz w:val="14"/>
                <w:szCs w:val="14"/>
                <w:color w:val="auto"/>
              </w:rPr>
              <w:t>Potential Realizable Value</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8"/>
        </w:trPr>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60" w:type="dxa"/>
            <w:vAlign w:val="bottom"/>
            <w:gridSpan w:val="2"/>
          </w:tcPr>
          <w:p>
            <w:pPr>
              <w:ind w:left="600"/>
              <w:spacing w:after="0" w:line="158" w:lineRule="exact"/>
              <w:rPr>
                <w:sz w:val="20"/>
                <w:szCs w:val="20"/>
                <w:color w:val="auto"/>
              </w:rPr>
            </w:pPr>
            <w:r>
              <w:rPr>
                <w:rFonts w:ascii="Courier New" w:cs="Courier New" w:eastAsia="Courier New" w:hAnsi="Courier New"/>
                <w:sz w:val="14"/>
                <w:szCs w:val="14"/>
                <w:color w:val="auto"/>
              </w:rPr>
              <w:t>at Assumed Rates of</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1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60" w:type="dxa"/>
            <w:vAlign w:val="bottom"/>
            <w:gridSpan w:val="2"/>
          </w:tcPr>
          <w:p>
            <w:pPr>
              <w:ind w:left="440"/>
              <w:spacing w:after="0" w:line="158" w:lineRule="exact"/>
              <w:rPr>
                <w:sz w:val="20"/>
                <w:szCs w:val="20"/>
                <w:color w:val="auto"/>
              </w:rPr>
            </w:pPr>
            <w:r>
              <w:rPr>
                <w:rFonts w:ascii="Courier New" w:cs="Courier New" w:eastAsia="Courier New" w:hAnsi="Courier New"/>
                <w:sz w:val="14"/>
                <w:szCs w:val="14"/>
                <w:color w:val="auto"/>
              </w:rPr>
              <w:t>Stock Price Appreciation (3)</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1240" w:type="dxa"/>
            <w:vAlign w:val="bottom"/>
          </w:tcPr>
          <w:p>
            <w:pPr>
              <w:spacing w:after="0"/>
              <w:rPr>
                <w:sz w:val="13"/>
                <w:szCs w:val="13"/>
                <w:color w:val="auto"/>
              </w:rPr>
            </w:pPr>
          </w:p>
        </w:tc>
        <w:tc>
          <w:tcPr>
            <w:tcW w:w="860" w:type="dxa"/>
            <w:vAlign w:val="bottom"/>
          </w:tcPr>
          <w:p>
            <w:pPr>
              <w:jc w:val="right"/>
              <w:ind w:right="472"/>
              <w:spacing w:after="0" w:line="158" w:lineRule="exact"/>
              <w:rPr>
                <w:sz w:val="20"/>
                <w:szCs w:val="20"/>
                <w:color w:val="auto"/>
              </w:rPr>
            </w:pPr>
            <w:r>
              <w:rPr>
                <w:rFonts w:ascii="Courier New" w:cs="Courier New" w:eastAsia="Courier New" w:hAnsi="Courier New"/>
                <w:sz w:val="14"/>
                <w:szCs w:val="14"/>
                <w:color w:val="auto"/>
              </w:rPr>
              <w:t>0%</w:t>
            </w:r>
          </w:p>
        </w:tc>
        <w:tc>
          <w:tcPr>
            <w:tcW w:w="150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5%</w:t>
            </w:r>
          </w:p>
        </w:tc>
        <w:tc>
          <w:tcPr>
            <w:tcW w:w="1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w w:val="87"/>
              </w:rPr>
              <w:t>10%</w:t>
            </w:r>
          </w:p>
        </w:tc>
      </w:tr>
      <w:tr>
        <w:trPr>
          <w:trHeight w:val="158"/>
        </w:trPr>
        <w:tc>
          <w:tcPr>
            <w:tcW w:w="1240" w:type="dxa"/>
            <w:vAlign w:val="bottom"/>
          </w:tcPr>
          <w:p>
            <w:pPr>
              <w:spacing w:after="0"/>
              <w:rPr>
                <w:sz w:val="13"/>
                <w:szCs w:val="13"/>
                <w:color w:val="auto"/>
              </w:rPr>
            </w:pPr>
          </w:p>
        </w:tc>
        <w:tc>
          <w:tcPr>
            <w:tcW w:w="86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w w:val="87"/>
              </w:rPr>
              <w:t>$43</w:t>
            </w:r>
          </w:p>
        </w:tc>
        <w:tc>
          <w:tcPr>
            <w:tcW w:w="15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$70</w:t>
            </w:r>
          </w:p>
        </w:tc>
        <w:tc>
          <w:tcPr>
            <w:tcW w:w="1360" w:type="dxa"/>
            <w:vAlign w:val="bottom"/>
          </w:tcPr>
          <w:p>
            <w:pPr>
              <w:spacing w:after="0"/>
              <w:rPr>
                <w:sz w:val="13"/>
                <w:szCs w:val="13"/>
                <w:color w:val="auto"/>
              </w:rPr>
            </w:pPr>
          </w:p>
        </w:tc>
        <w:tc>
          <w:tcPr>
            <w:tcW w:w="1100" w:type="dxa"/>
            <w:vAlign w:val="bottom"/>
            <w:gridSpan w:val="2"/>
          </w:tcPr>
          <w:p>
            <w:pPr>
              <w:jc w:val="right"/>
              <w:ind w:right="252"/>
              <w:spacing w:after="0" w:line="158" w:lineRule="exact"/>
              <w:rPr>
                <w:sz w:val="20"/>
                <w:szCs w:val="20"/>
                <w:color w:val="auto"/>
              </w:rPr>
            </w:pPr>
            <w:r>
              <w:rPr>
                <w:rFonts w:ascii="Courier New" w:cs="Courier New" w:eastAsia="Courier New" w:hAnsi="Courier New"/>
                <w:sz w:val="14"/>
                <w:szCs w:val="14"/>
                <w:color w:val="auto"/>
              </w:rPr>
              <w:t>$111 1/2</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Name</w:t>
            </w:r>
          </w:p>
        </w:tc>
        <w:tc>
          <w:tcPr>
            <w:tcW w:w="86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w:t>
            </w:r>
          </w:p>
        </w:tc>
        <w:tc>
          <w:tcPr>
            <w:tcW w:w="1500" w:type="dxa"/>
            <w:vAlign w:val="bottom"/>
          </w:tcPr>
          <w:p>
            <w:pPr>
              <w:ind w:left="860"/>
              <w:spacing w:after="0" w:line="158" w:lineRule="exact"/>
              <w:rPr>
                <w:sz w:val="20"/>
                <w:szCs w:val="20"/>
                <w:color w:val="auto"/>
              </w:rPr>
            </w:pPr>
            <w:r>
              <w:rPr>
                <w:rFonts w:ascii="Courier New" w:cs="Courier New" w:eastAsia="Courier New" w:hAnsi="Courier New"/>
                <w:sz w:val="14"/>
                <w:szCs w:val="14"/>
                <w:color w:val="auto"/>
              </w:rPr>
              <w:t>($) (6)</w:t>
            </w:r>
          </w:p>
        </w:tc>
        <w:tc>
          <w:tcPr>
            <w:tcW w:w="1360" w:type="dxa"/>
            <w:vAlign w:val="bottom"/>
          </w:tcPr>
          <w:p>
            <w:pPr>
              <w:spacing w:after="0"/>
              <w:rPr>
                <w:sz w:val="13"/>
                <w:szCs w:val="13"/>
                <w:color w:val="auto"/>
              </w:rPr>
            </w:pPr>
          </w:p>
        </w:tc>
        <w:tc>
          <w:tcPr>
            <w:tcW w:w="1100" w:type="dxa"/>
            <w:vAlign w:val="bottom"/>
            <w:gridSpan w:val="2"/>
          </w:tcPr>
          <w:p>
            <w:pPr>
              <w:ind w:left="280"/>
              <w:spacing w:after="0" w:line="158" w:lineRule="exact"/>
              <w:rPr>
                <w:sz w:val="20"/>
                <w:szCs w:val="20"/>
                <w:color w:val="auto"/>
              </w:rPr>
            </w:pPr>
            <w:r>
              <w:rPr>
                <w:rFonts w:ascii="Courier New" w:cs="Courier New" w:eastAsia="Courier New" w:hAnsi="Courier New"/>
                <w:sz w:val="14"/>
                <w:szCs w:val="14"/>
                <w:color w:val="auto"/>
              </w:rPr>
              <w:t>($) (6)</w:t>
            </w:r>
          </w:p>
        </w:tc>
      </w:tr>
      <w:tr>
        <w:trPr>
          <w:trHeight w:val="315"/>
        </w:trPr>
        <w:tc>
          <w:tcPr>
            <w:tcW w:w="1240" w:type="dxa"/>
            <w:vAlign w:val="bottom"/>
          </w:tcPr>
          <w:p>
            <w:pPr>
              <w:spacing w:after="0"/>
              <w:rPr>
                <w:sz w:val="20"/>
                <w:szCs w:val="20"/>
                <w:color w:val="auto"/>
              </w:rPr>
            </w:pPr>
            <w:r>
              <w:rPr>
                <w:rFonts w:ascii="Courier New" w:cs="Courier New" w:eastAsia="Courier New" w:hAnsi="Courier New"/>
                <w:sz w:val="14"/>
                <w:szCs w:val="14"/>
                <w:color w:val="auto"/>
              </w:rPr>
              <w:t>K.M. Hudson</w:t>
            </w:r>
          </w:p>
        </w:tc>
        <w:tc>
          <w:tcPr>
            <w:tcW w:w="860" w:type="dxa"/>
            <w:vAlign w:val="bottom"/>
          </w:tcPr>
          <w:p>
            <w:pPr>
              <w:jc w:val="right"/>
              <w:ind w:right="552"/>
              <w:spacing w:after="0"/>
              <w:rPr>
                <w:sz w:val="20"/>
                <w:szCs w:val="20"/>
                <w:color w:val="auto"/>
              </w:rPr>
            </w:pPr>
            <w:r>
              <w:rPr>
                <w:rFonts w:ascii="Courier New" w:cs="Courier New" w:eastAsia="Courier New" w:hAnsi="Courier New"/>
                <w:sz w:val="14"/>
                <w:szCs w:val="14"/>
                <w:color w:val="auto"/>
              </w:rPr>
              <w:t>$0</w:t>
            </w:r>
          </w:p>
        </w:tc>
        <w:tc>
          <w:tcPr>
            <w:tcW w:w="1500" w:type="dxa"/>
            <w:vAlign w:val="bottom"/>
          </w:tcPr>
          <w:p>
            <w:pPr>
              <w:ind w:left="860"/>
              <w:spacing w:after="0"/>
              <w:rPr>
                <w:sz w:val="20"/>
                <w:szCs w:val="20"/>
                <w:color w:val="auto"/>
              </w:rPr>
            </w:pPr>
            <w:r>
              <w:rPr>
                <w:rFonts w:ascii="Courier New" w:cs="Courier New" w:eastAsia="Courier New" w:hAnsi="Courier New"/>
                <w:sz w:val="14"/>
                <w:szCs w:val="14"/>
                <w:color w:val="auto"/>
                <w:w w:val="92"/>
              </w:rPr>
              <w:t>$675,000</w:t>
            </w:r>
          </w:p>
        </w:tc>
        <w:tc>
          <w:tcPr>
            <w:tcW w:w="13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$1,712,500</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P.G. Gengler</w:t>
            </w:r>
          </w:p>
        </w:tc>
        <w:tc>
          <w:tcPr>
            <w:tcW w:w="86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w:t>
            </w:r>
          </w:p>
        </w:tc>
        <w:tc>
          <w:tcPr>
            <w:tcW w:w="1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jc w:val="right"/>
              <w:ind w:right="412"/>
              <w:spacing w:after="0" w:line="158" w:lineRule="exact"/>
              <w:rPr>
                <w:sz w:val="20"/>
                <w:szCs w:val="20"/>
                <w:color w:val="auto"/>
              </w:rPr>
            </w:pPr>
            <w:r>
              <w:rPr>
                <w:rFonts w:ascii="Courier New" w:cs="Courier New" w:eastAsia="Courier New" w:hAnsi="Courier New"/>
                <w:sz w:val="14"/>
                <w:szCs w:val="14"/>
                <w:color w:val="auto"/>
                <w:w w:val="70"/>
              </w:rPr>
              <w:t>-</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D.P. DeLuca</w:t>
            </w:r>
          </w:p>
        </w:tc>
        <w:tc>
          <w:tcPr>
            <w:tcW w:w="86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$0</w:t>
            </w:r>
          </w:p>
        </w:tc>
        <w:tc>
          <w:tcPr>
            <w:tcW w:w="1500" w:type="dxa"/>
            <w:vAlign w:val="bottom"/>
          </w:tcPr>
          <w:p>
            <w:pPr>
              <w:ind w:left="860"/>
              <w:spacing w:after="0" w:line="158" w:lineRule="exact"/>
              <w:rPr>
                <w:sz w:val="20"/>
                <w:szCs w:val="20"/>
                <w:color w:val="auto"/>
              </w:rPr>
            </w:pPr>
            <w:r>
              <w:rPr>
                <w:rFonts w:ascii="Courier New" w:cs="Courier New" w:eastAsia="Courier New" w:hAnsi="Courier New"/>
                <w:sz w:val="14"/>
                <w:szCs w:val="14"/>
                <w:color w:val="auto"/>
                <w:w w:val="92"/>
              </w:rPr>
              <w:t>$ 83,750</w:t>
            </w:r>
          </w:p>
        </w:tc>
        <w:tc>
          <w:tcPr>
            <w:tcW w:w="1360" w:type="dxa"/>
            <w:vAlign w:val="bottom"/>
          </w:tcPr>
          <w:p>
            <w:pPr>
              <w:spacing w:after="0"/>
              <w:rPr>
                <w:sz w:val="13"/>
                <w:szCs w:val="13"/>
                <w:color w:val="auto"/>
              </w:rPr>
            </w:pPr>
          </w:p>
        </w:tc>
        <w:tc>
          <w:tcPr>
            <w:tcW w:w="54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1"/>
              </w:rPr>
              <w:t>187,500</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R.L. Fisk</w:t>
            </w:r>
          </w:p>
        </w:tc>
        <w:tc>
          <w:tcPr>
            <w:tcW w:w="86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$0</w:t>
            </w:r>
          </w:p>
        </w:tc>
        <w:tc>
          <w:tcPr>
            <w:tcW w:w="1500" w:type="dxa"/>
            <w:vAlign w:val="bottom"/>
          </w:tcPr>
          <w:p>
            <w:pPr>
              <w:ind w:left="860"/>
              <w:spacing w:after="0" w:line="158" w:lineRule="exact"/>
              <w:rPr>
                <w:sz w:val="20"/>
                <w:szCs w:val="20"/>
                <w:color w:val="auto"/>
              </w:rPr>
            </w:pPr>
            <w:r>
              <w:rPr>
                <w:rFonts w:ascii="Courier New" w:cs="Courier New" w:eastAsia="Courier New" w:hAnsi="Courier New"/>
                <w:sz w:val="14"/>
                <w:szCs w:val="14"/>
                <w:color w:val="auto"/>
                <w:w w:val="92"/>
              </w:rPr>
              <w:t>$ 83,750</w:t>
            </w:r>
          </w:p>
        </w:tc>
        <w:tc>
          <w:tcPr>
            <w:tcW w:w="1360" w:type="dxa"/>
            <w:vAlign w:val="bottom"/>
          </w:tcPr>
          <w:p>
            <w:pPr>
              <w:spacing w:after="0"/>
              <w:rPr>
                <w:sz w:val="13"/>
                <w:szCs w:val="13"/>
                <w:color w:val="auto"/>
              </w:rPr>
            </w:pPr>
          </w:p>
        </w:tc>
        <w:tc>
          <w:tcPr>
            <w:tcW w:w="54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1"/>
              </w:rPr>
              <w:t>187,500</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G.W. Gyllstrom</w:t>
            </w:r>
          </w:p>
        </w:tc>
        <w:tc>
          <w:tcPr>
            <w:tcW w:w="86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$0</w:t>
            </w:r>
          </w:p>
        </w:tc>
        <w:tc>
          <w:tcPr>
            <w:tcW w:w="1500" w:type="dxa"/>
            <w:vAlign w:val="bottom"/>
          </w:tcPr>
          <w:p>
            <w:pPr>
              <w:ind w:left="860"/>
              <w:spacing w:after="0" w:line="158" w:lineRule="exact"/>
              <w:rPr>
                <w:sz w:val="20"/>
                <w:szCs w:val="20"/>
                <w:color w:val="auto"/>
              </w:rPr>
            </w:pPr>
            <w:r>
              <w:rPr>
                <w:rFonts w:ascii="Courier New" w:cs="Courier New" w:eastAsia="Courier New" w:hAnsi="Courier New"/>
                <w:sz w:val="14"/>
                <w:szCs w:val="14"/>
                <w:color w:val="auto"/>
                <w:w w:val="92"/>
              </w:rPr>
              <w:t>$ 83,750</w:t>
            </w:r>
          </w:p>
        </w:tc>
        <w:tc>
          <w:tcPr>
            <w:tcW w:w="1360" w:type="dxa"/>
            <w:vAlign w:val="bottom"/>
          </w:tcPr>
          <w:p>
            <w:pPr>
              <w:spacing w:after="0"/>
              <w:rPr>
                <w:sz w:val="13"/>
                <w:szCs w:val="13"/>
                <w:color w:val="auto"/>
              </w:rPr>
            </w:pPr>
          </w:p>
        </w:tc>
        <w:tc>
          <w:tcPr>
            <w:tcW w:w="54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1"/>
              </w:rPr>
              <w:t>187,500</w:t>
            </w: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rPr>
              <w:t>T.L. Turner</w:t>
            </w:r>
          </w:p>
        </w:tc>
        <w:tc>
          <w:tcPr>
            <w:tcW w:w="86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$0</w:t>
            </w:r>
          </w:p>
        </w:tc>
        <w:tc>
          <w:tcPr>
            <w:tcW w:w="1500" w:type="dxa"/>
            <w:vAlign w:val="bottom"/>
          </w:tcPr>
          <w:p>
            <w:pPr>
              <w:ind w:left="860"/>
              <w:spacing w:after="0" w:line="158" w:lineRule="exact"/>
              <w:rPr>
                <w:sz w:val="20"/>
                <w:szCs w:val="20"/>
                <w:color w:val="auto"/>
              </w:rPr>
            </w:pPr>
            <w:r>
              <w:rPr>
                <w:rFonts w:ascii="Courier New" w:cs="Courier New" w:eastAsia="Courier New" w:hAnsi="Courier New"/>
                <w:sz w:val="14"/>
                <w:szCs w:val="14"/>
                <w:color w:val="auto"/>
                <w:w w:val="92"/>
              </w:rPr>
              <w:t>$ 67,000</w:t>
            </w:r>
          </w:p>
        </w:tc>
        <w:tc>
          <w:tcPr>
            <w:tcW w:w="1360" w:type="dxa"/>
            <w:vAlign w:val="bottom"/>
          </w:tcPr>
          <w:p>
            <w:pPr>
              <w:spacing w:after="0"/>
              <w:rPr>
                <w:sz w:val="13"/>
                <w:szCs w:val="13"/>
                <w:color w:val="auto"/>
              </w:rPr>
            </w:pPr>
          </w:p>
        </w:tc>
        <w:tc>
          <w:tcPr>
            <w:tcW w:w="540" w:type="dxa"/>
            <w:vAlign w:val="bottom"/>
          </w:tcPr>
          <w:p>
            <w:pPr>
              <w:ind w:left="280"/>
              <w:spacing w:after="0" w:line="158" w:lineRule="exact"/>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1"/>
              </w:rPr>
              <w:t>150,000</w:t>
            </w:r>
          </w:p>
        </w:tc>
      </w:tr>
      <w:tr>
        <w:trPr>
          <w:trHeight w:val="473"/>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All Shareholders' Gains</w:t>
            </w: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8"/>
        </w:trPr>
        <w:tc>
          <w:tcPr>
            <w:tcW w:w="360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w w:val="99"/>
              </w:rPr>
              <w:t>(increase in market value of W.H. Brady Co.</w:t>
            </w:r>
          </w:p>
        </w:tc>
        <w:tc>
          <w:tcPr>
            <w:tcW w:w="1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1240" w:type="dxa"/>
            <w:vAlign w:val="bottom"/>
          </w:tcPr>
          <w:p>
            <w:pPr>
              <w:spacing w:after="0" w:line="158" w:lineRule="exact"/>
              <w:rPr>
                <w:sz w:val="20"/>
                <w:szCs w:val="20"/>
                <w:color w:val="auto"/>
              </w:rPr>
            </w:pPr>
            <w:r>
              <w:rPr>
                <w:rFonts w:ascii="Courier New" w:cs="Courier New" w:eastAsia="Courier New" w:hAnsi="Courier New"/>
                <w:sz w:val="14"/>
                <w:szCs w:val="14"/>
                <w:color w:val="auto"/>
                <w:w w:val="96"/>
              </w:rPr>
              <w:t>Common Stock at</w:t>
            </w:r>
          </w:p>
        </w:tc>
        <w:tc>
          <w:tcPr>
            <w:tcW w:w="23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w w:val="96"/>
              </w:rPr>
              <w:t>assumed rates of stock price</w:t>
            </w:r>
          </w:p>
        </w:tc>
        <w:tc>
          <w:tcPr>
            <w:tcW w:w="1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496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appreciation) (4) (6)........................$147,289,374</w:t>
            </w:r>
          </w:p>
        </w:tc>
        <w:tc>
          <w:tcPr>
            <w:tcW w:w="1100" w:type="dxa"/>
            <w:vAlign w:val="bottom"/>
            <w:gridSpan w:val="2"/>
          </w:tcPr>
          <w:p>
            <w:pPr>
              <w:jc w:val="right"/>
              <w:spacing w:after="0" w:line="158" w:lineRule="exact"/>
              <w:rPr>
                <w:sz w:val="20"/>
                <w:szCs w:val="20"/>
                <w:color w:val="auto"/>
              </w:rPr>
            </w:pPr>
            <w:r>
              <w:rPr>
                <w:rFonts w:ascii="Courier New" w:cs="Courier New" w:eastAsia="Courier New" w:hAnsi="Courier New"/>
                <w:sz w:val="14"/>
                <w:szCs w:val="14"/>
                <w:color w:val="auto"/>
              </w:rPr>
              <w:t>$373,678,597</w:t>
            </w:r>
          </w:p>
        </w:tc>
      </w:tr>
      <w:tr>
        <w:trPr>
          <w:trHeight w:val="315"/>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All Optionees' Gains</w:t>
            </w:r>
          </w:p>
        </w:tc>
        <w:tc>
          <w:tcPr>
            <w:tcW w:w="1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8"/>
        </w:trPr>
        <w:tc>
          <w:tcPr>
            <w:tcW w:w="496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(as a percent of all shareholders' gains) (5) (6)...1.67%</w:t>
            </w:r>
          </w:p>
        </w:tc>
        <w:tc>
          <w:tcPr>
            <w:tcW w:w="540" w:type="dxa"/>
            <w:vAlign w:val="bottom"/>
          </w:tcPr>
          <w:p>
            <w:pPr>
              <w:spacing w:after="0"/>
              <w:rPr>
                <w:sz w:val="13"/>
                <w:szCs w:val="13"/>
                <w:color w:val="auto"/>
              </w:rPr>
            </w:pPr>
          </w:p>
        </w:tc>
        <w:tc>
          <w:tcPr>
            <w:tcW w:w="5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1.53%</w:t>
            </w:r>
          </w:p>
        </w:tc>
      </w:tr>
    </w:tbl>
    <w:p>
      <w:pPr>
        <w:spacing w:after="0" w:line="161" w:lineRule="exact"/>
        <w:rPr>
          <w:sz w:val="20"/>
          <w:szCs w:val="20"/>
          <w:color w:val="auto"/>
        </w:rPr>
      </w:pPr>
    </w:p>
    <w:p>
      <w:pPr>
        <w:ind w:left="820" w:right="3919" w:hanging="816"/>
        <w:spacing w:after="0" w:line="256" w:lineRule="auto"/>
        <w:tabs>
          <w:tab w:leader="none" w:pos="820" w:val="left"/>
        </w:tabs>
        <w:numPr>
          <w:ilvl w:val="0"/>
          <w:numId w:val="1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options granted to Mrs. Hudson were dated January 7, 1994 and became exercisable July 7, 1994. The options granted to the other named executives were dated October 29, 1993 and become exercisable as follows: 33 1/3% of the shares on October 29, 1994; 33 1/3% of the shares in October 29, 1995; and 33 1/3% of the shares on October 29, 1996. All these options have a term of ten years.</w:t>
      </w:r>
    </w:p>
    <w:p>
      <w:pPr>
        <w:spacing w:after="0" w:line="2" w:lineRule="exact"/>
        <w:rPr>
          <w:rFonts w:ascii="Courier New" w:cs="Courier New" w:eastAsia="Courier New" w:hAnsi="Courier New"/>
          <w:sz w:val="13"/>
          <w:szCs w:val="13"/>
          <w:color w:val="auto"/>
        </w:rPr>
      </w:pPr>
    </w:p>
    <w:p>
      <w:pPr>
        <w:ind w:left="820" w:right="3999" w:hanging="816"/>
        <w:spacing w:after="0" w:line="236" w:lineRule="auto"/>
        <w:tabs>
          <w:tab w:leader="none" w:pos="8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is the average of the highest and lowest sale prices of the Company's Class A Common Stock as reported by NASDAQ on the date of the grant.</w:t>
      </w:r>
    </w:p>
    <w:p>
      <w:pPr>
        <w:spacing w:after="0" w:line="4" w:lineRule="exact"/>
        <w:rPr>
          <w:rFonts w:ascii="Courier New" w:cs="Courier New" w:eastAsia="Courier New" w:hAnsi="Courier New"/>
          <w:sz w:val="14"/>
          <w:szCs w:val="14"/>
          <w:color w:val="auto"/>
        </w:rPr>
      </w:pPr>
    </w:p>
    <w:p>
      <w:pPr>
        <w:ind w:left="820" w:right="3999" w:hanging="816"/>
        <w:spacing w:after="0" w:line="237" w:lineRule="auto"/>
        <w:tabs>
          <w:tab w:leader="none" w:pos="8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total potential appreciation of about 0%, 63% and 159% for assumed annual rates of appreciation of 0%, 5% and 10%, respectively, compounded annually for the ten year option term. These calculations are based upon $43.00 exercise price on options granted to Mrs. Hudson.</w:t>
      </w:r>
    </w:p>
    <w:p>
      <w:pPr>
        <w:spacing w:after="0" w:line="4" w:lineRule="exact"/>
        <w:rPr>
          <w:rFonts w:ascii="Courier New" w:cs="Courier New" w:eastAsia="Courier New" w:hAnsi="Courier New"/>
          <w:sz w:val="14"/>
          <w:szCs w:val="14"/>
          <w:color w:val="auto"/>
        </w:rPr>
      </w:pPr>
    </w:p>
    <w:p>
      <w:pPr>
        <w:ind w:left="820" w:right="3999" w:hanging="816"/>
        <w:spacing w:after="0" w:line="236" w:lineRule="auto"/>
        <w:tabs>
          <w:tab w:leader="none" w:pos="8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from the $43.00 exercise price applicable to the options granted to Mrs. Hudson in fiscal 1994 based on the 5,455,162 shares of Class A Common Stock outstanding on January 7, 1994.</w:t>
      </w:r>
    </w:p>
    <w:p>
      <w:pPr>
        <w:spacing w:after="0" w:line="6" w:lineRule="exact"/>
        <w:rPr>
          <w:rFonts w:ascii="Courier New" w:cs="Courier New" w:eastAsia="Courier New" w:hAnsi="Courier New"/>
          <w:sz w:val="14"/>
          <w:szCs w:val="14"/>
          <w:color w:val="auto"/>
        </w:rPr>
      </w:pPr>
    </w:p>
    <w:p>
      <w:pPr>
        <w:ind w:left="820" w:right="4179" w:hanging="816"/>
        <w:spacing w:after="0" w:line="236" w:lineRule="auto"/>
        <w:tabs>
          <w:tab w:leader="none" w:pos="8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potential realizable value for all options granted in fiscal 1994 as compared to the increase in market value of W.H. Brady Co. Class A Common Stock at assumed rates of stock price appreciation.</w:t>
      </w:r>
    </w:p>
    <w:p>
      <w:pPr>
        <w:spacing w:after="0" w:line="6" w:lineRule="exact"/>
        <w:rPr>
          <w:rFonts w:ascii="Courier New" w:cs="Courier New" w:eastAsia="Courier New" w:hAnsi="Courier New"/>
          <w:sz w:val="14"/>
          <w:szCs w:val="14"/>
          <w:color w:val="auto"/>
        </w:rPr>
      </w:pPr>
    </w:p>
    <w:p>
      <w:pPr>
        <w:ind w:left="820" w:right="3999" w:hanging="816"/>
        <w:spacing w:after="0" w:line="237" w:lineRule="auto"/>
        <w:tabs>
          <w:tab w:leader="none" w:pos="8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AGGREGATED OPTION EXERCISES IN FISCAL 1994</w:t>
      </w:r>
    </w:p>
    <w:p>
      <w:pPr>
        <w:spacing w:after="0" w:line="238" w:lineRule="auto"/>
        <w:rPr>
          <w:sz w:val="20"/>
          <w:szCs w:val="20"/>
          <w:color w:val="auto"/>
        </w:rPr>
      </w:pPr>
      <w:r>
        <w:rPr>
          <w:rFonts w:ascii="Courier New" w:cs="Courier New" w:eastAsia="Courier New" w:hAnsi="Courier New"/>
          <w:sz w:val="14"/>
          <w:szCs w:val="14"/>
          <w:color w:val="auto"/>
        </w:rPr>
        <w:t>AND VALUE OF OPTIONS AT END OF FISCAL 1994</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20" w:type="dxa"/>
            <w:vAlign w:val="bottom"/>
            <w:gridSpan w:val="2"/>
          </w:tcPr>
          <w:p>
            <w:pPr>
              <w:jc w:val="right"/>
              <w:ind w:right="192"/>
              <w:spacing w:after="0"/>
              <w:rPr>
                <w:sz w:val="20"/>
                <w:szCs w:val="20"/>
                <w:color w:val="auto"/>
              </w:rPr>
            </w:pPr>
            <w:r>
              <w:rPr>
                <w:rFonts w:ascii="Courier New" w:cs="Courier New" w:eastAsia="Courier New" w:hAnsi="Courier New"/>
                <w:sz w:val="14"/>
                <w:szCs w:val="14"/>
                <w:color w:val="auto"/>
              </w:rPr>
              <w:t>Number of Unexercised</w:t>
            </w:r>
          </w:p>
        </w:tc>
      </w:tr>
      <w:tr>
        <w:trPr>
          <w:trHeight w:val="158"/>
        </w:trPr>
        <w:tc>
          <w:tcPr>
            <w:tcW w:w="980" w:type="dxa"/>
            <w:vAlign w:val="bottom"/>
          </w:tcPr>
          <w:p>
            <w:pPr>
              <w:spacing w:after="0"/>
              <w:rPr>
                <w:sz w:val="13"/>
                <w:szCs w:val="13"/>
                <w:color w:val="auto"/>
              </w:rPr>
            </w:pPr>
          </w:p>
        </w:tc>
        <w:tc>
          <w:tcPr>
            <w:tcW w:w="1160" w:type="dxa"/>
            <w:vAlign w:val="bottom"/>
          </w:tcPr>
          <w:p>
            <w:pPr>
              <w:jc w:val="center"/>
              <w:ind w:right="592"/>
              <w:spacing w:after="0" w:line="158" w:lineRule="exact"/>
              <w:rPr>
                <w:sz w:val="20"/>
                <w:szCs w:val="20"/>
                <w:color w:val="auto"/>
              </w:rPr>
            </w:pPr>
            <w:r>
              <w:rPr>
                <w:rFonts w:ascii="Courier New" w:cs="Courier New" w:eastAsia="Courier New" w:hAnsi="Courier New"/>
                <w:sz w:val="14"/>
                <w:szCs w:val="14"/>
                <w:color w:val="auto"/>
                <w:w w:val="99"/>
              </w:rPr>
              <w:t>Shares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20" w:type="dxa"/>
            <w:vAlign w:val="bottom"/>
            <w:gridSpan w:val="2"/>
          </w:tcPr>
          <w:p>
            <w:pPr>
              <w:jc w:val="right"/>
              <w:ind w:right="672"/>
              <w:spacing w:after="0" w:line="158" w:lineRule="exact"/>
              <w:rPr>
                <w:sz w:val="20"/>
                <w:szCs w:val="20"/>
                <w:color w:val="auto"/>
              </w:rPr>
            </w:pPr>
            <w:r>
              <w:rPr>
                <w:rFonts w:ascii="Courier New" w:cs="Courier New" w:eastAsia="Courier New" w:hAnsi="Courier New"/>
                <w:sz w:val="14"/>
                <w:szCs w:val="14"/>
                <w:color w:val="auto"/>
              </w:rPr>
              <w:t>Options at</w:t>
            </w:r>
          </w:p>
        </w:tc>
      </w:tr>
      <w:tr>
        <w:trPr>
          <w:trHeight w:val="158"/>
        </w:trPr>
        <w:tc>
          <w:tcPr>
            <w:tcW w:w="2140" w:type="dxa"/>
            <w:vAlign w:val="bottom"/>
            <w:gridSpan w:val="2"/>
          </w:tcPr>
          <w:p>
            <w:pPr>
              <w:jc w:val="center"/>
              <w:ind w:left="252"/>
              <w:spacing w:after="0" w:line="158" w:lineRule="exact"/>
              <w:rPr>
                <w:sz w:val="20"/>
                <w:szCs w:val="20"/>
                <w:color w:val="auto"/>
              </w:rPr>
            </w:pPr>
            <w:r>
              <w:rPr>
                <w:rFonts w:ascii="Courier New" w:cs="Courier New" w:eastAsia="Courier New" w:hAnsi="Courier New"/>
                <w:sz w:val="14"/>
                <w:szCs w:val="14"/>
                <w:color w:val="auto"/>
                <w:w w:val="98"/>
              </w:rPr>
              <w:t>Acquired</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20" w:type="dxa"/>
            <w:vAlign w:val="bottom"/>
            <w:gridSpan w:val="2"/>
          </w:tcPr>
          <w:p>
            <w:pPr>
              <w:jc w:val="right"/>
              <w:ind w:right="672"/>
              <w:spacing w:after="0" w:line="158" w:lineRule="exact"/>
              <w:rPr>
                <w:sz w:val="20"/>
                <w:szCs w:val="20"/>
                <w:color w:val="auto"/>
              </w:rPr>
            </w:pPr>
            <w:r>
              <w:rPr>
                <w:rFonts w:ascii="Courier New" w:cs="Courier New" w:eastAsia="Courier New" w:hAnsi="Courier New"/>
                <w:sz w:val="14"/>
                <w:szCs w:val="14"/>
                <w:color w:val="auto"/>
              </w:rPr>
              <w:t>July 31, 1994</w:t>
            </w:r>
          </w:p>
        </w:tc>
      </w:tr>
      <w:tr>
        <w:trPr>
          <w:trHeight w:val="158"/>
        </w:trPr>
        <w:tc>
          <w:tcPr>
            <w:tcW w:w="980" w:type="dxa"/>
            <w:vAlign w:val="bottom"/>
          </w:tcPr>
          <w:p>
            <w:pPr>
              <w:spacing w:after="0"/>
              <w:rPr>
                <w:sz w:val="13"/>
                <w:szCs w:val="13"/>
                <w:color w:val="auto"/>
              </w:rPr>
            </w:pPr>
          </w:p>
        </w:tc>
        <w:tc>
          <w:tcPr>
            <w:tcW w:w="1160" w:type="dxa"/>
            <w:vAlign w:val="bottom"/>
          </w:tcPr>
          <w:p>
            <w:pPr>
              <w:jc w:val="center"/>
              <w:ind w:right="572"/>
              <w:spacing w:after="0" w:line="158" w:lineRule="exact"/>
              <w:rPr>
                <w:sz w:val="20"/>
                <w:szCs w:val="20"/>
                <w:color w:val="auto"/>
              </w:rPr>
            </w:pPr>
            <w:r>
              <w:rPr>
                <w:rFonts w:ascii="Courier New" w:cs="Courier New" w:eastAsia="Courier New" w:hAnsi="Courier New"/>
                <w:sz w:val="14"/>
                <w:szCs w:val="14"/>
                <w:color w:val="auto"/>
                <w:w w:val="94"/>
              </w:rPr>
              <w:t>on</w:t>
            </w:r>
          </w:p>
        </w:tc>
        <w:tc>
          <w:tcPr>
            <w:tcW w:w="320" w:type="dxa"/>
            <w:vAlign w:val="bottom"/>
          </w:tcPr>
          <w:p>
            <w:pPr>
              <w:spacing w:after="0"/>
              <w:rPr>
                <w:sz w:val="13"/>
                <w:szCs w:val="13"/>
                <w:color w:val="auto"/>
              </w:rPr>
            </w:pPr>
          </w:p>
        </w:tc>
        <w:tc>
          <w:tcPr>
            <w:tcW w:w="106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Value</w:t>
            </w:r>
          </w:p>
        </w:tc>
        <w:tc>
          <w:tcPr>
            <w:tcW w:w="14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8"/>
        </w:trPr>
        <w:tc>
          <w:tcPr>
            <w:tcW w:w="2140" w:type="dxa"/>
            <w:vAlign w:val="bottom"/>
            <w:gridSpan w:val="2"/>
          </w:tcPr>
          <w:p>
            <w:pPr>
              <w:jc w:val="center"/>
              <w:ind w:left="252"/>
              <w:spacing w:after="0" w:line="158" w:lineRule="exact"/>
              <w:rPr>
                <w:sz w:val="20"/>
                <w:szCs w:val="20"/>
                <w:color w:val="auto"/>
              </w:rPr>
            </w:pPr>
            <w:r>
              <w:rPr>
                <w:rFonts w:ascii="Courier New" w:cs="Courier New" w:eastAsia="Courier New" w:hAnsi="Courier New"/>
                <w:sz w:val="14"/>
                <w:szCs w:val="14"/>
                <w:color w:val="auto"/>
                <w:w w:val="98"/>
              </w:rPr>
              <w:t>Exercise</w:t>
            </w:r>
          </w:p>
        </w:tc>
        <w:tc>
          <w:tcPr>
            <w:tcW w:w="32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w w:val="95"/>
              </w:rPr>
              <w:t>Realized</w:t>
            </w:r>
          </w:p>
        </w:tc>
        <w:tc>
          <w:tcPr>
            <w:tcW w:w="148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Exercisable</w:t>
            </w:r>
          </w:p>
        </w:tc>
        <w:tc>
          <w:tcPr>
            <w:tcW w:w="12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Unexercisable</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Name</w:t>
            </w:r>
          </w:p>
        </w:tc>
        <w:tc>
          <w:tcPr>
            <w:tcW w:w="116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3"/>
                <w:szCs w:val="13"/>
                <w:color w:val="auto"/>
              </w:rPr>
            </w:pPr>
          </w:p>
        </w:tc>
        <w:tc>
          <w:tcPr>
            <w:tcW w:w="1060" w:type="dxa"/>
            <w:vAlign w:val="bottom"/>
          </w:tcPr>
          <w:p>
            <w:pPr>
              <w:jc w:val="right"/>
              <w:ind w:right="572"/>
              <w:spacing w:after="0" w:line="158" w:lineRule="exact"/>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52"/>
              <w:spacing w:after="0" w:line="158" w:lineRule="exact"/>
              <w:rPr>
                <w:sz w:val="20"/>
                <w:szCs w:val="20"/>
                <w:color w:val="auto"/>
              </w:rPr>
            </w:pPr>
            <w:r>
              <w:rPr>
                <w:rFonts w:ascii="Courier New" w:cs="Courier New" w:eastAsia="Courier New" w:hAnsi="Courier New"/>
                <w:sz w:val="14"/>
                <w:szCs w:val="14"/>
                <w:color w:val="auto"/>
              </w:rPr>
              <w:t>(#)</w:t>
            </w:r>
          </w:p>
        </w:tc>
      </w:tr>
      <w:tr>
        <w:trPr>
          <w:trHeight w:val="315"/>
        </w:trPr>
        <w:tc>
          <w:tcPr>
            <w:tcW w:w="980" w:type="dxa"/>
            <w:vAlign w:val="bottom"/>
          </w:tcPr>
          <w:p>
            <w:pPr>
              <w:spacing w:after="0"/>
              <w:rPr>
                <w:sz w:val="20"/>
                <w:szCs w:val="20"/>
                <w:color w:val="auto"/>
              </w:rPr>
            </w:pPr>
            <w:r>
              <w:rPr>
                <w:rFonts w:ascii="Courier New" w:cs="Courier New" w:eastAsia="Courier New" w:hAnsi="Courier New"/>
                <w:sz w:val="14"/>
                <w:szCs w:val="14"/>
                <w:color w:val="auto"/>
              </w:rPr>
              <w:t>K.M. Hudson</w:t>
            </w:r>
          </w:p>
        </w:tc>
        <w:tc>
          <w:tcPr>
            <w:tcW w:w="11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12"/>
              <w:spacing w:after="0"/>
              <w:rPr>
                <w:sz w:val="20"/>
                <w:szCs w:val="20"/>
                <w:color w:val="auto"/>
              </w:rPr>
            </w:pPr>
            <w:r>
              <w:rPr>
                <w:rFonts w:ascii="Courier New" w:cs="Courier New" w:eastAsia="Courier New" w:hAnsi="Courier New"/>
                <w:sz w:val="14"/>
                <w:szCs w:val="14"/>
                <w:color w:val="auto"/>
              </w:rPr>
              <w:t>0</w:t>
            </w:r>
          </w:p>
        </w:tc>
        <w:tc>
          <w:tcPr>
            <w:tcW w:w="1480" w:type="dxa"/>
            <w:vAlign w:val="bottom"/>
          </w:tcPr>
          <w:p>
            <w:pPr>
              <w:jc w:val="right"/>
              <w:ind w:right="512"/>
              <w:spacing w:after="0"/>
              <w:rPr>
                <w:sz w:val="20"/>
                <w:szCs w:val="20"/>
                <w:color w:val="auto"/>
              </w:rPr>
            </w:pPr>
            <w:r>
              <w:rPr>
                <w:rFonts w:ascii="Courier New" w:cs="Courier New" w:eastAsia="Courier New" w:hAnsi="Courier New"/>
                <w:sz w:val="14"/>
                <w:szCs w:val="14"/>
                <w:color w:val="auto"/>
              </w:rPr>
              <w:t>25,000</w:t>
            </w:r>
          </w:p>
        </w:tc>
        <w:tc>
          <w:tcPr>
            <w:tcW w:w="124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0</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w w:val="95"/>
              </w:rPr>
              <w:t>P.G. Gengler</w:t>
            </w:r>
          </w:p>
        </w:tc>
        <w:tc>
          <w:tcPr>
            <w:tcW w:w="11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25,000</w:t>
            </w:r>
          </w:p>
        </w:tc>
        <w:tc>
          <w:tcPr>
            <w:tcW w:w="3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12"/>
              <w:spacing w:after="0" w:line="158" w:lineRule="exact"/>
              <w:rPr>
                <w:sz w:val="20"/>
                <w:szCs w:val="20"/>
                <w:color w:val="auto"/>
              </w:rPr>
            </w:pPr>
            <w:r>
              <w:rPr>
                <w:rFonts w:ascii="Courier New" w:cs="Courier New" w:eastAsia="Courier New" w:hAnsi="Courier New"/>
                <w:sz w:val="14"/>
                <w:szCs w:val="14"/>
                <w:color w:val="auto"/>
                <w:w w:val="95"/>
              </w:rPr>
              <w:t>364,688</w:t>
            </w:r>
          </w:p>
        </w:tc>
        <w:tc>
          <w:tcPr>
            <w:tcW w:w="148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rPr>
              <w:t>13,666</w:t>
            </w:r>
          </w:p>
        </w:tc>
        <w:tc>
          <w:tcPr>
            <w:tcW w:w="124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4,334</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D.P. DeLuca</w:t>
            </w:r>
          </w:p>
        </w:tc>
        <w:tc>
          <w:tcPr>
            <w:tcW w:w="11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0</w:t>
            </w:r>
          </w:p>
        </w:tc>
        <w:tc>
          <w:tcPr>
            <w:tcW w:w="3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12"/>
              <w:spacing w:after="0" w:line="158" w:lineRule="exact"/>
              <w:rPr>
                <w:sz w:val="20"/>
                <w:szCs w:val="20"/>
                <w:color w:val="auto"/>
              </w:rPr>
            </w:pPr>
            <w:r>
              <w:rPr>
                <w:rFonts w:ascii="Courier New" w:cs="Courier New" w:eastAsia="Courier New" w:hAnsi="Courier New"/>
                <w:sz w:val="14"/>
                <w:szCs w:val="14"/>
                <w:color w:val="auto"/>
              </w:rPr>
              <w:t>0</w:t>
            </w:r>
          </w:p>
        </w:tc>
        <w:tc>
          <w:tcPr>
            <w:tcW w:w="148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rPr>
              <w:t>7,167</w:t>
            </w:r>
          </w:p>
        </w:tc>
        <w:tc>
          <w:tcPr>
            <w:tcW w:w="124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5,333</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R.L. Fisk</w:t>
            </w:r>
          </w:p>
        </w:tc>
        <w:tc>
          <w:tcPr>
            <w:tcW w:w="11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0</w:t>
            </w:r>
          </w:p>
        </w:tc>
        <w:tc>
          <w:tcPr>
            <w:tcW w:w="3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12"/>
              <w:spacing w:after="0" w:line="158" w:lineRule="exact"/>
              <w:rPr>
                <w:sz w:val="20"/>
                <w:szCs w:val="20"/>
                <w:color w:val="auto"/>
              </w:rPr>
            </w:pPr>
            <w:r>
              <w:rPr>
                <w:rFonts w:ascii="Courier New" w:cs="Courier New" w:eastAsia="Courier New" w:hAnsi="Courier New"/>
                <w:sz w:val="14"/>
                <w:szCs w:val="14"/>
                <w:color w:val="auto"/>
              </w:rPr>
              <w:t>0</w:t>
            </w:r>
          </w:p>
        </w:tc>
        <w:tc>
          <w:tcPr>
            <w:tcW w:w="148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rPr>
              <w:t>3,167</w:t>
            </w:r>
          </w:p>
        </w:tc>
        <w:tc>
          <w:tcPr>
            <w:tcW w:w="124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5,333</w:t>
            </w:r>
          </w:p>
        </w:tc>
      </w:tr>
    </w:tbl>
    <w:p>
      <w:pPr>
        <w:sectPr>
          <w:pgSz w:w="11900" w:h="16882" w:orient="portrait"/>
          <w:cols w:equalWidth="0" w:num="1">
            <w:col w:w="10239"/>
          </w:cols>
          <w:pgMar w:left="220" w:top="136" w:right="1440" w:bottom="0" w:gutter="0" w:footer="0" w:header="0"/>
        </w:sectPr>
      </w:pPr>
    </w:p>
    <w:bookmarkStart w:id="12" w:name="page13"/>
    <w:bookmarkEnd w:id="12"/>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20" w:type="dxa"/>
            <w:vAlign w:val="bottom"/>
          </w:tcPr>
          <w:p>
            <w:pPr>
              <w:spacing w:after="0"/>
              <w:rPr>
                <w:sz w:val="20"/>
                <w:szCs w:val="20"/>
                <w:color w:val="auto"/>
              </w:rPr>
            </w:pPr>
            <w:r>
              <w:rPr>
                <w:rFonts w:ascii="Courier New" w:cs="Courier New" w:eastAsia="Courier New" w:hAnsi="Courier New"/>
                <w:sz w:val="14"/>
                <w:szCs w:val="14"/>
                <w:color w:val="auto"/>
              </w:rPr>
              <w:t>G.W. Gyllstrom</w:t>
            </w:r>
          </w:p>
        </w:tc>
        <w:tc>
          <w:tcPr>
            <w:tcW w:w="82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0</w:t>
            </w:r>
          </w:p>
        </w:tc>
        <w:tc>
          <w:tcPr>
            <w:tcW w:w="480" w:type="dxa"/>
            <w:vAlign w:val="bottom"/>
          </w:tcPr>
          <w:p>
            <w:pPr>
              <w:jc w:val="right"/>
              <w:ind w:right="92"/>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792"/>
              <w:spacing w:after="0"/>
              <w:rPr>
                <w:sz w:val="20"/>
                <w:szCs w:val="20"/>
                <w:color w:val="auto"/>
              </w:rPr>
            </w:pPr>
            <w:r>
              <w:rPr>
                <w:rFonts w:ascii="Courier New" w:cs="Courier New" w:eastAsia="Courier New" w:hAnsi="Courier New"/>
                <w:sz w:val="14"/>
                <w:szCs w:val="14"/>
                <w:color w:val="auto"/>
              </w:rPr>
              <w:t>0</w:t>
            </w:r>
          </w:p>
        </w:tc>
        <w:tc>
          <w:tcPr>
            <w:tcW w:w="1480" w:type="dxa"/>
            <w:vAlign w:val="bottom"/>
          </w:tcPr>
          <w:p>
            <w:pPr>
              <w:jc w:val="right"/>
              <w:ind w:right="892"/>
              <w:spacing w:after="0"/>
              <w:rPr>
                <w:sz w:val="20"/>
                <w:szCs w:val="20"/>
                <w:color w:val="auto"/>
              </w:rPr>
            </w:pPr>
            <w:r>
              <w:rPr>
                <w:rFonts w:ascii="Courier New" w:cs="Courier New" w:eastAsia="Courier New" w:hAnsi="Courier New"/>
                <w:sz w:val="14"/>
                <w:szCs w:val="14"/>
                <w:color w:val="auto"/>
              </w:rPr>
              <w:t>7,167</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w w:val="99"/>
              </w:rPr>
              <w:t>4,833</w:t>
            </w:r>
          </w:p>
        </w:tc>
        <w:tc>
          <w:tcPr>
            <w:tcW w:w="120" w:type="dxa"/>
            <w:vAlign w:val="bottom"/>
          </w:tcPr>
          <w:p>
            <w:pPr>
              <w:spacing w:after="0"/>
              <w:rPr>
                <w:sz w:val="13"/>
                <w:szCs w:val="13"/>
                <w:color w:val="auto"/>
              </w:rPr>
            </w:pP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T.L. Turner</w:t>
            </w:r>
          </w:p>
        </w:tc>
        <w:tc>
          <w:tcPr>
            <w:tcW w:w="82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4,000</w:t>
            </w:r>
          </w:p>
        </w:tc>
        <w:tc>
          <w:tcPr>
            <w:tcW w:w="1760" w:type="dxa"/>
            <w:vAlign w:val="bottom"/>
            <w:gridSpan w:val="2"/>
          </w:tcPr>
          <w:p>
            <w:pPr>
              <w:jc w:val="right"/>
              <w:ind w:right="792"/>
              <w:spacing w:after="0" w:line="158" w:lineRule="exact"/>
              <w:rPr>
                <w:sz w:val="20"/>
                <w:szCs w:val="20"/>
                <w:color w:val="auto"/>
              </w:rPr>
            </w:pPr>
            <w:r>
              <w:rPr>
                <w:rFonts w:ascii="Courier New" w:cs="Courier New" w:eastAsia="Courier New" w:hAnsi="Courier New"/>
                <w:sz w:val="14"/>
                <w:szCs w:val="14"/>
                <w:color w:val="auto"/>
              </w:rPr>
              <w:t>$ 56,500</w:t>
            </w:r>
          </w:p>
        </w:tc>
        <w:tc>
          <w:tcPr>
            <w:tcW w:w="1480" w:type="dxa"/>
            <w:vAlign w:val="bottom"/>
          </w:tcPr>
          <w:p>
            <w:pPr>
              <w:jc w:val="right"/>
              <w:ind w:right="892"/>
              <w:spacing w:after="0" w:line="158" w:lineRule="exact"/>
              <w:rPr>
                <w:sz w:val="20"/>
                <w:szCs w:val="20"/>
                <w:color w:val="auto"/>
              </w:rPr>
            </w:pPr>
            <w:r>
              <w:rPr>
                <w:rFonts w:ascii="Courier New" w:cs="Courier New" w:eastAsia="Courier New" w:hAnsi="Courier New"/>
                <w:sz w:val="14"/>
                <w:szCs w:val="14"/>
                <w:color w:val="auto"/>
              </w:rPr>
              <w:t>2,333</w:t>
            </w:r>
          </w:p>
        </w:tc>
        <w:tc>
          <w:tcPr>
            <w:tcW w:w="56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w w:val="99"/>
              </w:rPr>
              <w:t>4,167</w:t>
            </w:r>
          </w:p>
        </w:tc>
        <w:tc>
          <w:tcPr>
            <w:tcW w:w="120" w:type="dxa"/>
            <w:vAlign w:val="bottom"/>
          </w:tcPr>
          <w:p>
            <w:pPr>
              <w:spacing w:after="0"/>
              <w:rPr>
                <w:sz w:val="13"/>
                <w:szCs w:val="13"/>
                <w:color w:val="auto"/>
              </w:rPr>
            </w:pPr>
          </w:p>
        </w:tc>
      </w:tr>
      <w:tr>
        <w:trPr>
          <w:trHeight w:val="630"/>
        </w:trPr>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6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Value of Unexercised</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8"/>
        </w:trPr>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60" w:type="dxa"/>
            <w:vAlign w:val="bottom"/>
            <w:gridSpan w:val="2"/>
          </w:tcPr>
          <w:p>
            <w:pPr>
              <w:ind w:left="900"/>
              <w:spacing w:after="0" w:line="158" w:lineRule="exact"/>
              <w:rPr>
                <w:sz w:val="20"/>
                <w:szCs w:val="20"/>
                <w:color w:val="auto"/>
              </w:rPr>
            </w:pPr>
            <w:r>
              <w:rPr>
                <w:rFonts w:ascii="Courier New" w:cs="Courier New" w:eastAsia="Courier New" w:hAnsi="Courier New"/>
                <w:sz w:val="14"/>
                <w:szCs w:val="14"/>
                <w:color w:val="auto"/>
              </w:rPr>
              <w:t>In-the-Money Options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8"/>
        </w:trPr>
        <w:tc>
          <w:tcPr>
            <w:tcW w:w="1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760" w:type="dxa"/>
            <w:vAlign w:val="bottom"/>
            <w:gridSpan w:val="2"/>
          </w:tcPr>
          <w:p>
            <w:pPr>
              <w:ind w:left="580"/>
              <w:spacing w:after="0" w:line="158" w:lineRule="exact"/>
              <w:rPr>
                <w:sz w:val="20"/>
                <w:szCs w:val="20"/>
                <w:color w:val="auto"/>
              </w:rPr>
            </w:pPr>
            <w:r>
              <w:rPr>
                <w:rFonts w:ascii="Courier New" w:cs="Courier New" w:eastAsia="Courier New" w:hAnsi="Courier New"/>
                <w:sz w:val="14"/>
                <w:szCs w:val="14"/>
                <w:color w:val="auto"/>
              </w:rPr>
              <w:t>at July 31, 1994 (1)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15"/>
        </w:trPr>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Exercisable</w:t>
            </w:r>
          </w:p>
        </w:tc>
        <w:tc>
          <w:tcPr>
            <w:tcW w:w="1480" w:type="dxa"/>
            <w:vAlign w:val="bottom"/>
          </w:tcPr>
          <w:p>
            <w:pPr>
              <w:jc w:val="right"/>
              <w:ind w:right="72"/>
              <w:spacing w:after="0"/>
              <w:rPr>
                <w:sz w:val="20"/>
                <w:szCs w:val="20"/>
                <w:color w:val="auto"/>
              </w:rPr>
            </w:pPr>
            <w:r>
              <w:rPr>
                <w:rFonts w:ascii="Courier New" w:cs="Courier New" w:eastAsia="Courier New" w:hAnsi="Courier New"/>
                <w:sz w:val="14"/>
                <w:szCs w:val="14"/>
                <w:color w:val="auto"/>
              </w:rPr>
              <w:t>Unexercisable</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Name</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3"/>
                <w:szCs w:val="13"/>
                <w:color w:val="auto"/>
              </w:rPr>
            </w:pPr>
          </w:p>
        </w:tc>
        <w:tc>
          <w:tcPr>
            <w:tcW w:w="56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3"/>
                <w:szCs w:val="13"/>
                <w:color w:val="auto"/>
              </w:rPr>
            </w:pPr>
          </w:p>
        </w:tc>
      </w:tr>
      <w:tr>
        <w:trPr>
          <w:trHeight w:val="315"/>
        </w:trPr>
        <w:tc>
          <w:tcPr>
            <w:tcW w:w="1320" w:type="dxa"/>
            <w:vAlign w:val="bottom"/>
          </w:tcPr>
          <w:p>
            <w:pPr>
              <w:spacing w:after="0"/>
              <w:rPr>
                <w:sz w:val="20"/>
                <w:szCs w:val="20"/>
                <w:color w:val="auto"/>
              </w:rPr>
            </w:pPr>
            <w:r>
              <w:rPr>
                <w:rFonts w:ascii="Courier New" w:cs="Courier New" w:eastAsia="Courier New" w:hAnsi="Courier New"/>
                <w:sz w:val="14"/>
                <w:szCs w:val="14"/>
                <w:color w:val="auto"/>
              </w:rPr>
              <w:t>K.M. Hudson</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Courier New" w:cs="Courier New" w:eastAsia="Courier New" w:hAnsi="Courier New"/>
                <w:sz w:val="14"/>
                <w:szCs w:val="14"/>
                <w:color w:val="auto"/>
              </w:rPr>
              <w:t>$112,500</w:t>
            </w:r>
          </w:p>
        </w:tc>
        <w:tc>
          <w:tcPr>
            <w:tcW w:w="1480" w:type="dxa"/>
            <w:vAlign w:val="bottom"/>
          </w:tcPr>
          <w:p>
            <w:pPr>
              <w:spacing w:after="0"/>
              <w:rPr>
                <w:sz w:val="24"/>
                <w:szCs w:val="2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P.G. Gengler</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$168,592</w:t>
            </w:r>
          </w:p>
        </w:tc>
        <w:tc>
          <w:tcPr>
            <w:tcW w:w="1480" w:type="dxa"/>
            <w:vAlign w:val="bottom"/>
          </w:tcPr>
          <w:p>
            <w:pPr>
              <w:spacing w:after="0"/>
              <w:rPr>
                <w:sz w:val="13"/>
                <w:szCs w:val="13"/>
                <w:color w:val="auto"/>
              </w:rPr>
            </w:pPr>
          </w:p>
        </w:tc>
        <w:tc>
          <w:tcPr>
            <w:tcW w:w="680" w:type="dxa"/>
            <w:vAlign w:val="bottom"/>
            <w:gridSpan w:val="2"/>
          </w:tcPr>
          <w:p>
            <w:pPr>
              <w:ind w:left="120"/>
              <w:spacing w:after="0" w:line="158" w:lineRule="exact"/>
              <w:rPr>
                <w:sz w:val="20"/>
                <w:szCs w:val="20"/>
                <w:color w:val="auto"/>
              </w:rPr>
            </w:pPr>
            <w:r>
              <w:rPr>
                <w:rFonts w:ascii="Courier New" w:cs="Courier New" w:eastAsia="Courier New" w:hAnsi="Courier New"/>
                <w:sz w:val="14"/>
                <w:szCs w:val="14"/>
                <w:color w:val="auto"/>
                <w:w w:val="91"/>
              </w:rPr>
              <w:t>$76,658</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D.P. DeLuca</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$157,926</w:t>
            </w:r>
          </w:p>
        </w:tc>
        <w:tc>
          <w:tcPr>
            <w:tcW w:w="1480" w:type="dxa"/>
            <w:vAlign w:val="bottom"/>
          </w:tcPr>
          <w:p>
            <w:pPr>
              <w:spacing w:after="0"/>
              <w:rPr>
                <w:sz w:val="13"/>
                <w:szCs w:val="13"/>
                <w:color w:val="auto"/>
              </w:rPr>
            </w:pPr>
          </w:p>
        </w:tc>
        <w:tc>
          <w:tcPr>
            <w:tcW w:w="680" w:type="dxa"/>
            <w:vAlign w:val="bottom"/>
            <w:gridSpan w:val="2"/>
          </w:tcPr>
          <w:p>
            <w:pPr>
              <w:ind w:left="120"/>
              <w:spacing w:after="0" w:line="158" w:lineRule="exact"/>
              <w:rPr>
                <w:sz w:val="20"/>
                <w:szCs w:val="20"/>
                <w:color w:val="auto"/>
              </w:rPr>
            </w:pPr>
            <w:r>
              <w:rPr>
                <w:rFonts w:ascii="Courier New" w:cs="Courier New" w:eastAsia="Courier New" w:hAnsi="Courier New"/>
                <w:sz w:val="14"/>
                <w:szCs w:val="14"/>
                <w:color w:val="auto"/>
                <w:w w:val="91"/>
              </w:rPr>
              <w:t>$65,419</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R.L. Fisk</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$ 49,926</w:t>
            </w:r>
          </w:p>
        </w:tc>
        <w:tc>
          <w:tcPr>
            <w:tcW w:w="1480" w:type="dxa"/>
            <w:vAlign w:val="bottom"/>
          </w:tcPr>
          <w:p>
            <w:pPr>
              <w:spacing w:after="0"/>
              <w:rPr>
                <w:sz w:val="13"/>
                <w:szCs w:val="13"/>
                <w:color w:val="auto"/>
              </w:rPr>
            </w:pPr>
          </w:p>
        </w:tc>
        <w:tc>
          <w:tcPr>
            <w:tcW w:w="680" w:type="dxa"/>
            <w:vAlign w:val="bottom"/>
            <w:gridSpan w:val="2"/>
          </w:tcPr>
          <w:p>
            <w:pPr>
              <w:ind w:left="120"/>
              <w:spacing w:after="0" w:line="158" w:lineRule="exact"/>
              <w:rPr>
                <w:sz w:val="20"/>
                <w:szCs w:val="20"/>
                <w:color w:val="auto"/>
              </w:rPr>
            </w:pPr>
            <w:r>
              <w:rPr>
                <w:rFonts w:ascii="Courier New" w:cs="Courier New" w:eastAsia="Courier New" w:hAnsi="Courier New"/>
                <w:sz w:val="14"/>
                <w:szCs w:val="14"/>
                <w:color w:val="auto"/>
                <w:w w:val="91"/>
              </w:rPr>
              <w:t>$65,419</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G.W. Gyllstrom</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$136,738</w:t>
            </w:r>
          </w:p>
        </w:tc>
        <w:tc>
          <w:tcPr>
            <w:tcW w:w="1480" w:type="dxa"/>
            <w:vAlign w:val="bottom"/>
          </w:tcPr>
          <w:p>
            <w:pPr>
              <w:spacing w:after="0"/>
              <w:rPr>
                <w:sz w:val="13"/>
                <w:szCs w:val="13"/>
                <w:color w:val="auto"/>
              </w:rPr>
            </w:pPr>
          </w:p>
        </w:tc>
        <w:tc>
          <w:tcPr>
            <w:tcW w:w="680" w:type="dxa"/>
            <w:vAlign w:val="bottom"/>
            <w:gridSpan w:val="2"/>
          </w:tcPr>
          <w:p>
            <w:pPr>
              <w:ind w:left="120"/>
              <w:spacing w:after="0" w:line="158" w:lineRule="exact"/>
              <w:rPr>
                <w:sz w:val="20"/>
                <w:szCs w:val="20"/>
                <w:color w:val="auto"/>
              </w:rPr>
            </w:pPr>
            <w:r>
              <w:rPr>
                <w:rFonts w:ascii="Courier New" w:cs="Courier New" w:eastAsia="Courier New" w:hAnsi="Courier New"/>
                <w:sz w:val="14"/>
                <w:szCs w:val="14"/>
                <w:color w:val="auto"/>
                <w:w w:val="91"/>
              </w:rPr>
              <w:t>$56,575</w:t>
            </w:r>
          </w:p>
        </w:tc>
      </w:tr>
      <w:tr>
        <w:trPr>
          <w:trHeight w:val="158"/>
        </w:trPr>
        <w:tc>
          <w:tcPr>
            <w:tcW w:w="1320" w:type="dxa"/>
            <w:vAlign w:val="bottom"/>
          </w:tcPr>
          <w:p>
            <w:pPr>
              <w:spacing w:after="0" w:line="158" w:lineRule="exact"/>
              <w:rPr>
                <w:sz w:val="20"/>
                <w:szCs w:val="20"/>
                <w:color w:val="auto"/>
              </w:rPr>
            </w:pPr>
            <w:r>
              <w:rPr>
                <w:rFonts w:ascii="Courier New" w:cs="Courier New" w:eastAsia="Courier New" w:hAnsi="Courier New"/>
                <w:sz w:val="14"/>
                <w:szCs w:val="14"/>
                <w:color w:val="auto"/>
              </w:rPr>
              <w:t>T.L. Turner</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$ 36,405</w:t>
            </w:r>
          </w:p>
        </w:tc>
        <w:tc>
          <w:tcPr>
            <w:tcW w:w="1480" w:type="dxa"/>
            <w:vAlign w:val="bottom"/>
          </w:tcPr>
          <w:p>
            <w:pPr>
              <w:spacing w:after="0"/>
              <w:rPr>
                <w:sz w:val="13"/>
                <w:szCs w:val="13"/>
                <w:color w:val="auto"/>
              </w:rPr>
            </w:pPr>
          </w:p>
        </w:tc>
        <w:tc>
          <w:tcPr>
            <w:tcW w:w="680" w:type="dxa"/>
            <w:vAlign w:val="bottom"/>
            <w:gridSpan w:val="2"/>
          </w:tcPr>
          <w:p>
            <w:pPr>
              <w:ind w:left="120"/>
              <w:spacing w:after="0" w:line="158" w:lineRule="exact"/>
              <w:rPr>
                <w:sz w:val="20"/>
                <w:szCs w:val="20"/>
                <w:color w:val="auto"/>
              </w:rPr>
            </w:pPr>
            <w:r>
              <w:rPr>
                <w:rFonts w:ascii="Courier New" w:cs="Courier New" w:eastAsia="Courier New" w:hAnsi="Courier New"/>
                <w:sz w:val="14"/>
                <w:szCs w:val="14"/>
                <w:color w:val="auto"/>
                <w:w w:val="91"/>
              </w:rPr>
              <w:t>$50,581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20" w:right="3919" w:hanging="816"/>
        <w:spacing w:after="0" w:line="236" w:lineRule="auto"/>
        <w:tabs>
          <w:tab w:leader="none" w:pos="8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closing price for the Company's Class A Common Stock on July 31, 1994 of $47.50 less the exercise price for all outstanding exercisable and unexercisable options for which the exercise price is less than such closing price.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PRICE PERFORMANCE GRAPH</w:t>
      </w:r>
    </w:p>
    <w:p>
      <w:pPr>
        <w:spacing w:after="0" w:line="161" w:lineRule="exact"/>
        <w:rPr>
          <w:sz w:val="20"/>
          <w:szCs w:val="20"/>
          <w:color w:val="auto"/>
        </w:rPr>
      </w:pPr>
    </w:p>
    <w:p>
      <w:pPr>
        <w:ind w:right="4179" w:firstLine="492"/>
        <w:spacing w:after="0" w:line="256" w:lineRule="auto"/>
        <w:rPr>
          <w:sz w:val="20"/>
          <w:szCs w:val="20"/>
          <w:color w:val="auto"/>
        </w:rPr>
      </w:pPr>
      <w:r>
        <w:rPr>
          <w:rFonts w:ascii="Courier New" w:cs="Courier New" w:eastAsia="Courier New" w:hAnsi="Courier New"/>
          <w:sz w:val="13"/>
          <w:szCs w:val="13"/>
          <w:color w:val="auto"/>
        </w:rPr>
        <w:t>The graph below shows a comparison of the cumulative return over the last five fiscal years had $100 been invested at the close of business</w:t>
      </w:r>
    </w:p>
    <w:p>
      <w:pPr>
        <w:spacing w:after="0" w:line="1" w:lineRule="exact"/>
        <w:rPr>
          <w:sz w:val="20"/>
          <w:szCs w:val="20"/>
          <w:color w:val="auto"/>
        </w:rPr>
      </w:pPr>
    </w:p>
    <w:p>
      <w:pPr>
        <w:ind w:right="4579"/>
        <w:spacing w:after="0" w:line="236" w:lineRule="auto"/>
        <w:rPr>
          <w:sz w:val="20"/>
          <w:szCs w:val="20"/>
          <w:color w:val="auto"/>
        </w:rPr>
      </w:pPr>
      <w:r>
        <w:rPr>
          <w:rFonts w:ascii="Courier New" w:cs="Courier New" w:eastAsia="Courier New" w:hAnsi="Courier New"/>
          <w:sz w:val="14"/>
          <w:szCs w:val="14"/>
          <w:color w:val="auto"/>
        </w:rPr>
        <w:t>on July 31, 1989 in each of W.H. Brady Co. Class A Common Stock, the Standard &amp; Poor's (S&amp;P) 500 Index and the National Association of Securities Dealers' Automated Quotation System (NASDAQ) United States Index.</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FIVE YEAR CUMULATIVE TOTAL RETURN*</w:t>
      </w:r>
    </w:p>
    <w:p>
      <w:pPr>
        <w:spacing w:after="0" w:line="238" w:lineRule="auto"/>
        <w:rPr>
          <w:sz w:val="20"/>
          <w:szCs w:val="20"/>
          <w:color w:val="auto"/>
        </w:rPr>
      </w:pPr>
      <w:r>
        <w:rPr>
          <w:rFonts w:ascii="Courier New" w:cs="Courier New" w:eastAsia="Courier New" w:hAnsi="Courier New"/>
          <w:sz w:val="14"/>
          <w:szCs w:val="14"/>
          <w:color w:val="auto"/>
        </w:rPr>
        <w:t>W.H. Brady Co. versus Published Indices (S&amp;P 500 and NASDAQ-US)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0" w:type="dxa"/>
            <w:vAlign w:val="bottom"/>
          </w:tcPr>
          <w:p>
            <w:pPr>
              <w:spacing w:after="0"/>
              <w:rPr>
                <w:sz w:val="13"/>
                <w:szCs w:val="13"/>
                <w:color w:val="auto"/>
              </w:rPr>
            </w:pPr>
          </w:p>
        </w:tc>
        <w:tc>
          <w:tcPr>
            <w:tcW w:w="66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1989</w:t>
            </w:r>
          </w:p>
        </w:tc>
        <w:tc>
          <w:tcPr>
            <w:tcW w:w="74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1990</w:t>
            </w:r>
          </w:p>
        </w:tc>
        <w:tc>
          <w:tcPr>
            <w:tcW w:w="740" w:type="dxa"/>
            <w:vAlign w:val="bottom"/>
          </w:tcPr>
          <w:p>
            <w:pPr>
              <w:jc w:val="right"/>
              <w:ind w:right="152"/>
              <w:spacing w:after="0"/>
              <w:rPr>
                <w:sz w:val="20"/>
                <w:szCs w:val="20"/>
                <w:color w:val="auto"/>
              </w:rPr>
            </w:pPr>
            <w:r>
              <w:rPr>
                <w:rFonts w:ascii="Courier New" w:cs="Courier New" w:eastAsia="Courier New" w:hAnsi="Courier New"/>
                <w:sz w:val="14"/>
                <w:szCs w:val="14"/>
                <w:color w:val="auto"/>
              </w:rPr>
              <w:t>1991</w:t>
            </w:r>
          </w:p>
        </w:tc>
        <w:tc>
          <w:tcPr>
            <w:tcW w:w="70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1992</w:t>
            </w:r>
          </w:p>
        </w:tc>
        <w:tc>
          <w:tcPr>
            <w:tcW w:w="68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1993</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315"/>
        </w:trPr>
        <w:tc>
          <w:tcPr>
            <w:tcW w:w="860" w:type="dxa"/>
            <w:vAlign w:val="bottom"/>
          </w:tcPr>
          <w:p>
            <w:pPr>
              <w:spacing w:after="0"/>
              <w:rPr>
                <w:sz w:val="20"/>
                <w:szCs w:val="20"/>
                <w:color w:val="auto"/>
              </w:rPr>
            </w:pPr>
            <w:r>
              <w:rPr>
                <w:rFonts w:ascii="Courier New" w:cs="Courier New" w:eastAsia="Courier New" w:hAnsi="Courier New"/>
                <w:sz w:val="14"/>
                <w:szCs w:val="14"/>
                <w:color w:val="auto"/>
              </w:rPr>
              <w:t>Brady</w:t>
            </w:r>
          </w:p>
        </w:tc>
        <w:tc>
          <w:tcPr>
            <w:tcW w:w="66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$100</w:t>
            </w:r>
          </w:p>
        </w:tc>
        <w:tc>
          <w:tcPr>
            <w:tcW w:w="74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$ 96</w:t>
            </w:r>
          </w:p>
        </w:tc>
        <w:tc>
          <w:tcPr>
            <w:tcW w:w="740" w:type="dxa"/>
            <w:vAlign w:val="bottom"/>
          </w:tcPr>
          <w:p>
            <w:pPr>
              <w:jc w:val="right"/>
              <w:ind w:right="152"/>
              <w:spacing w:after="0"/>
              <w:rPr>
                <w:sz w:val="20"/>
                <w:szCs w:val="20"/>
                <w:color w:val="auto"/>
              </w:rPr>
            </w:pPr>
            <w:r>
              <w:rPr>
                <w:rFonts w:ascii="Courier New" w:cs="Courier New" w:eastAsia="Courier New" w:hAnsi="Courier New"/>
                <w:sz w:val="14"/>
                <w:szCs w:val="14"/>
                <w:color w:val="auto"/>
              </w:rPr>
              <w:t>$144</w:t>
            </w:r>
          </w:p>
        </w:tc>
        <w:tc>
          <w:tcPr>
            <w:tcW w:w="70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$127</w:t>
            </w:r>
          </w:p>
        </w:tc>
        <w:tc>
          <w:tcPr>
            <w:tcW w:w="68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$131</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r>
      <w:tr>
        <w:trPr>
          <w:trHeight w:val="158"/>
        </w:trPr>
        <w:tc>
          <w:tcPr>
            <w:tcW w:w="860" w:type="dxa"/>
            <w:vAlign w:val="bottom"/>
          </w:tcPr>
          <w:p>
            <w:pPr>
              <w:spacing w:after="0" w:line="158" w:lineRule="exact"/>
              <w:rPr>
                <w:sz w:val="20"/>
                <w:szCs w:val="20"/>
                <w:color w:val="auto"/>
              </w:rPr>
            </w:pPr>
            <w:r>
              <w:rPr>
                <w:rFonts w:ascii="Courier New" w:cs="Courier New" w:eastAsia="Courier New" w:hAnsi="Courier New"/>
                <w:sz w:val="14"/>
                <w:szCs w:val="14"/>
                <w:color w:val="auto"/>
              </w:rPr>
              <w:t>S&amp;P 500</w:t>
            </w:r>
          </w:p>
        </w:tc>
        <w:tc>
          <w:tcPr>
            <w:tcW w:w="66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$100</w:t>
            </w:r>
          </w:p>
        </w:tc>
        <w:tc>
          <w:tcPr>
            <w:tcW w:w="74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$105</w:t>
            </w:r>
          </w:p>
        </w:tc>
        <w:tc>
          <w:tcPr>
            <w:tcW w:w="7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$118</w:t>
            </w:r>
          </w:p>
        </w:tc>
        <w:tc>
          <w:tcPr>
            <w:tcW w:w="70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$133</w:t>
            </w:r>
          </w:p>
        </w:tc>
        <w:tc>
          <w:tcPr>
            <w:tcW w:w="6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$145</w:t>
            </w:r>
          </w:p>
        </w:tc>
        <w:tc>
          <w:tcPr>
            <w:tcW w:w="5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$152</w:t>
            </w:r>
          </w:p>
        </w:tc>
      </w:tr>
      <w:tr>
        <w:trPr>
          <w:trHeight w:val="158"/>
        </w:trPr>
        <w:tc>
          <w:tcPr>
            <w:tcW w:w="860" w:type="dxa"/>
            <w:vAlign w:val="bottom"/>
          </w:tcPr>
          <w:p>
            <w:pPr>
              <w:spacing w:after="0" w:line="158" w:lineRule="exact"/>
              <w:rPr>
                <w:sz w:val="20"/>
                <w:szCs w:val="20"/>
                <w:color w:val="auto"/>
              </w:rPr>
            </w:pPr>
            <w:r>
              <w:rPr>
                <w:rFonts w:ascii="Courier New" w:cs="Courier New" w:eastAsia="Courier New" w:hAnsi="Courier New"/>
                <w:sz w:val="14"/>
                <w:szCs w:val="14"/>
                <w:color w:val="auto"/>
              </w:rPr>
              <w:t>NASDAQ US</w:t>
            </w:r>
          </w:p>
        </w:tc>
        <w:tc>
          <w:tcPr>
            <w:tcW w:w="66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$100</w:t>
            </w:r>
          </w:p>
        </w:tc>
        <w:tc>
          <w:tcPr>
            <w:tcW w:w="74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$ 98</w:t>
            </w:r>
          </w:p>
        </w:tc>
        <w:tc>
          <w:tcPr>
            <w:tcW w:w="7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$116</w:t>
            </w:r>
          </w:p>
        </w:tc>
        <w:tc>
          <w:tcPr>
            <w:tcW w:w="70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$136</w:t>
            </w:r>
          </w:p>
        </w:tc>
        <w:tc>
          <w:tcPr>
            <w:tcW w:w="68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$166</w:t>
            </w:r>
          </w:p>
        </w:tc>
        <w:tc>
          <w:tcPr>
            <w:tcW w:w="5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$170</w:t>
            </w:r>
          </w:p>
        </w:tc>
      </w:tr>
    </w:tbl>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invested on 7/31/89 in stock or index.</w:t>
      </w:r>
    </w:p>
    <w:p>
      <w:pPr>
        <w:ind w:left="80"/>
        <w:spacing w:after="0" w:line="238" w:lineRule="auto"/>
        <w:rPr>
          <w:sz w:val="20"/>
          <w:szCs w:val="20"/>
          <w:color w:val="auto"/>
        </w:rPr>
      </w:pPr>
      <w:r>
        <w:rPr>
          <w:rFonts w:ascii="Courier New" w:cs="Courier New" w:eastAsia="Courier New" w:hAnsi="Courier New"/>
          <w:sz w:val="14"/>
          <w:szCs w:val="14"/>
          <w:color w:val="auto"/>
        </w:rPr>
        <w:t>Includes reinvestment of dividends.</w:t>
      </w:r>
    </w:p>
    <w:p>
      <w:pPr>
        <w:ind w:left="80"/>
        <w:spacing w:after="0"/>
        <w:rPr>
          <w:sz w:val="20"/>
          <w:szCs w:val="20"/>
          <w:color w:val="auto"/>
        </w:rPr>
      </w:pPr>
      <w:r>
        <w:rPr>
          <w:rFonts w:ascii="Courier New" w:cs="Courier New" w:eastAsia="Courier New" w:hAnsi="Courier New"/>
          <w:sz w:val="14"/>
          <w:szCs w:val="14"/>
          <w:color w:val="auto"/>
        </w:rPr>
        <w:t>Fiscal year ending July 31.</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61" w:lineRule="exact"/>
        <w:rPr>
          <w:sz w:val="20"/>
          <w:szCs w:val="20"/>
          <w:color w:val="auto"/>
        </w:rPr>
      </w:pPr>
    </w:p>
    <w:p>
      <w:pPr>
        <w:ind w:right="4179" w:firstLine="819"/>
        <w:spacing w:after="0" w:line="259" w:lineRule="auto"/>
        <w:rPr>
          <w:sz w:val="20"/>
          <w:szCs w:val="20"/>
          <w:color w:val="auto"/>
        </w:rPr>
      </w:pPr>
      <w:r>
        <w:rPr>
          <w:rFonts w:ascii="Courier New" w:cs="Courier New" w:eastAsia="Courier New" w:hAnsi="Courier New"/>
          <w:sz w:val="13"/>
          <w:szCs w:val="13"/>
          <w:color w:val="auto"/>
        </w:rPr>
        <w:t>Each director who is also an employee of the Company receives no additional compensation for service on the Board or on any committee of the Board. Directors who are not also employees of the Company receive an annual retainer of $15,000 in addition to $1,000 plus expenses for each meeting of the Board or any committee thereof which they attend.</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EMPLOYMENT ARRANGEMENTS</w:t>
      </w:r>
    </w:p>
    <w:p>
      <w:pPr>
        <w:spacing w:after="0" w:line="161" w:lineRule="exact"/>
        <w:rPr>
          <w:sz w:val="20"/>
          <w:szCs w:val="20"/>
          <w:color w:val="auto"/>
        </w:rPr>
      </w:pPr>
    </w:p>
    <w:p>
      <w:pPr>
        <w:ind w:right="4339" w:firstLine="819"/>
        <w:spacing w:after="0" w:line="258" w:lineRule="auto"/>
        <w:rPr>
          <w:sz w:val="20"/>
          <w:szCs w:val="20"/>
          <w:color w:val="auto"/>
        </w:rPr>
      </w:pPr>
      <w:r>
        <w:rPr>
          <w:rFonts w:ascii="Courier New" w:cs="Courier New" w:eastAsia="Courier New" w:hAnsi="Courier New"/>
          <w:sz w:val="13"/>
          <w:szCs w:val="13"/>
          <w:color w:val="auto"/>
        </w:rPr>
        <w:t>In Fiscal 1994 the Company created a Supplemental Executive Retirement Plan (SERP) for Mrs. Hudson. The stated amount of the Plan until January 1, 1999 is $500,000. The Company credited a deferred compensation account with the net present value of the stated amount in January 1994. The account will be credited annually with the current year's increase in the net present value calculation. No interest accrues on the balance in the account until January 1, 1999. After that date, interest will accrue quarterly on the balance in the account at the prime rate in effect at the end of each calendar quarter.</w:t>
      </w:r>
    </w:p>
    <w:p>
      <w:pPr>
        <w:spacing w:after="0" w:line="151" w:lineRule="exact"/>
        <w:rPr>
          <w:sz w:val="20"/>
          <w:szCs w:val="20"/>
          <w:color w:val="auto"/>
        </w:rPr>
      </w:pPr>
    </w:p>
    <w:p>
      <w:pPr>
        <w:ind w:right="4339" w:firstLine="819"/>
        <w:spacing w:after="0" w:line="236" w:lineRule="auto"/>
        <w:rPr>
          <w:sz w:val="20"/>
          <w:szCs w:val="20"/>
          <w:color w:val="auto"/>
        </w:rPr>
      </w:pPr>
      <w:r>
        <w:rPr>
          <w:rFonts w:ascii="Courier New" w:cs="Courier New" w:eastAsia="Courier New" w:hAnsi="Courier New"/>
          <w:sz w:val="14"/>
          <w:szCs w:val="14"/>
          <w:color w:val="auto"/>
        </w:rPr>
        <w:t>The Company is required to pay Mrs. Hudson the balance in the account over a ten year period beginning January 2009. The first payment will be one-tenth of the balance in the account; the second one-ninth; and so on.</w:t>
      </w:r>
    </w:p>
    <w:p>
      <w:pPr>
        <w:spacing w:after="0" w:line="164" w:lineRule="exact"/>
        <w:rPr>
          <w:sz w:val="20"/>
          <w:szCs w:val="20"/>
          <w:color w:val="auto"/>
        </w:rPr>
      </w:pPr>
    </w:p>
    <w:p>
      <w:pPr>
        <w:ind w:right="4099" w:firstLine="819"/>
        <w:spacing w:after="0" w:line="235" w:lineRule="auto"/>
        <w:rPr>
          <w:sz w:val="20"/>
          <w:szCs w:val="20"/>
          <w:color w:val="auto"/>
        </w:rPr>
      </w:pPr>
      <w:r>
        <w:rPr>
          <w:rFonts w:ascii="Courier New" w:cs="Courier New" w:eastAsia="Courier New" w:hAnsi="Courier New"/>
          <w:sz w:val="14"/>
          <w:szCs w:val="14"/>
          <w:color w:val="auto"/>
        </w:rPr>
        <w:t>In the event of a change in control of the Company, Mrs. Hudson's SERP may accelerate and become payable in thirty days.</w:t>
      </w:r>
    </w:p>
    <w:p>
      <w:pPr>
        <w:spacing w:after="0" w:line="162" w:lineRule="exact"/>
        <w:rPr>
          <w:sz w:val="20"/>
          <w:szCs w:val="20"/>
          <w:color w:val="auto"/>
        </w:rPr>
      </w:pPr>
    </w:p>
    <w:p>
      <w:pPr>
        <w:ind w:right="4259" w:firstLine="819"/>
        <w:spacing w:after="0" w:line="237" w:lineRule="auto"/>
        <w:rPr>
          <w:sz w:val="20"/>
          <w:szCs w:val="20"/>
          <w:color w:val="auto"/>
        </w:rPr>
      </w:pPr>
      <w:r>
        <w:rPr>
          <w:rFonts w:ascii="Courier New" w:cs="Courier New" w:eastAsia="Courier New" w:hAnsi="Courier New"/>
          <w:sz w:val="14"/>
          <w:szCs w:val="14"/>
          <w:color w:val="auto"/>
        </w:rPr>
        <w:t>In September 1994, the Company created a Supplemental Executive Retirement Plan (SERP) for Mr. DeLuca. The Plan calls for the Company to credit a deferred compensation account with $50,000 on July 31 of each year beginning July 31, 1995 to and including July 31, 1999, provided Mr. DeLuca is employed by the Company as of each of those dates. Interest accrues on the balance in the account at the prime rate in effect on July 31 of each year, but not less than 6% nor more than 10% per annum.</w:t>
      </w:r>
    </w:p>
    <w:p>
      <w:pPr>
        <w:spacing w:after="0" w:line="165" w:lineRule="exact"/>
        <w:rPr>
          <w:sz w:val="20"/>
          <w:szCs w:val="20"/>
          <w:color w:val="auto"/>
        </w:rPr>
      </w:pPr>
    </w:p>
    <w:p>
      <w:pPr>
        <w:ind w:right="4339" w:firstLine="819"/>
        <w:spacing w:after="0" w:line="237" w:lineRule="auto"/>
        <w:rPr>
          <w:sz w:val="20"/>
          <w:szCs w:val="20"/>
          <w:color w:val="auto"/>
        </w:rPr>
      </w:pPr>
      <w:r>
        <w:rPr>
          <w:rFonts w:ascii="Courier New" w:cs="Courier New" w:eastAsia="Courier New" w:hAnsi="Courier New"/>
          <w:sz w:val="14"/>
          <w:szCs w:val="14"/>
          <w:color w:val="auto"/>
        </w:rPr>
        <w:t>The Company is required to pay Mr. DeLuca the balance in the account over a ten year period beginning on August 1 of the year following his termination of employment with the Company. The first payment will be 1/10th of the balance in the account; the second payment will be 1/9th; and so on. The Company may make payments in some other manner provided the payments are neither smaller nor extend beyond such ten year period.</w:t>
      </w:r>
    </w:p>
    <w:p>
      <w:pPr>
        <w:spacing w:after="0" w:line="159"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In Fiscal 1992 the Company created a Supplemental Executive</w:t>
      </w:r>
    </w:p>
    <w:p>
      <w:pPr>
        <w:spacing w:after="0" w:line="238" w:lineRule="auto"/>
        <w:rPr>
          <w:sz w:val="20"/>
          <w:szCs w:val="20"/>
          <w:color w:val="auto"/>
        </w:rPr>
      </w:pPr>
      <w:r>
        <w:rPr>
          <w:rFonts w:ascii="Courier New" w:cs="Courier New" w:eastAsia="Courier New" w:hAnsi="Courier New"/>
          <w:sz w:val="14"/>
          <w:szCs w:val="14"/>
          <w:color w:val="auto"/>
        </w:rPr>
        <w:t>Retirement Plan (SERP) for Mr. Gengler, retired President, CEO and</w:t>
      </w:r>
    </w:p>
    <w:p>
      <w:pPr>
        <w:spacing w:after="0"/>
        <w:tabs>
          <w:tab w:leader="none" w:pos="880" w:val="left"/>
        </w:tabs>
        <w:rPr>
          <w:sz w:val="20"/>
          <w:szCs w:val="20"/>
          <w:color w:val="auto"/>
        </w:rPr>
      </w:pP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3"/>
          <w:szCs w:val="13"/>
          <w:color w:val="auto"/>
        </w:rPr>
        <w:t>The Plan credits a deferred compensation account with</w:t>
      </w:r>
    </w:p>
    <w:p>
      <w:pPr>
        <w:spacing w:after="0" w:line="237" w:lineRule="auto"/>
        <w:rPr>
          <w:sz w:val="20"/>
          <w:szCs w:val="20"/>
          <w:color w:val="auto"/>
        </w:rPr>
      </w:pPr>
      <w:r>
        <w:rPr>
          <w:rFonts w:ascii="Courier New" w:cs="Courier New" w:eastAsia="Courier New" w:hAnsi="Courier New"/>
          <w:sz w:val="14"/>
          <w:szCs w:val="14"/>
          <w:color w:val="auto"/>
        </w:rPr>
        <w:t>$125,000 each year provided Mr. Gengler is in the employment of the</w:t>
      </w:r>
    </w:p>
    <w:p>
      <w:pPr>
        <w:spacing w:after="0"/>
        <w:tabs>
          <w:tab w:leader="none" w:pos="5140" w:val="left"/>
        </w:tabs>
        <w:rPr>
          <w:sz w:val="20"/>
          <w:szCs w:val="20"/>
          <w:color w:val="auto"/>
        </w:rPr>
      </w:pPr>
      <w:r>
        <w:rPr>
          <w:rFonts w:ascii="Courier New" w:cs="Courier New" w:eastAsia="Courier New" w:hAnsi="Courier New"/>
          <w:sz w:val="14"/>
          <w:szCs w:val="14"/>
          <w:color w:val="auto"/>
        </w:rPr>
        <w:t>Company as of July 31, 1992, July 31, 1993 and July 31, 1994.</w:t>
      </w:r>
      <w:r>
        <w:rPr>
          <w:sz w:val="20"/>
          <w:szCs w:val="20"/>
          <w:color w:val="auto"/>
        </w:rPr>
        <w:tab/>
      </w:r>
      <w:r>
        <w:rPr>
          <w:rFonts w:ascii="Courier New" w:cs="Courier New" w:eastAsia="Courier New" w:hAnsi="Courier New"/>
          <w:sz w:val="13"/>
          <w:szCs w:val="13"/>
          <w:color w:val="auto"/>
        </w:rPr>
        <w:t>If Mr.</w:t>
      </w:r>
    </w:p>
    <w:p>
      <w:pPr>
        <w:spacing w:after="0" w:line="237" w:lineRule="auto"/>
        <w:rPr>
          <w:sz w:val="20"/>
          <w:szCs w:val="20"/>
          <w:color w:val="auto"/>
        </w:rPr>
      </w:pPr>
      <w:r>
        <w:rPr>
          <w:rFonts w:ascii="Courier New" w:cs="Courier New" w:eastAsia="Courier New" w:hAnsi="Courier New"/>
          <w:sz w:val="14"/>
          <w:szCs w:val="14"/>
          <w:color w:val="auto"/>
        </w:rPr>
        <w:t>Gengler is in the employment of the Company as of July 31, 1994 an</w:t>
      </w:r>
    </w:p>
    <w:p>
      <w:pPr>
        <w:sectPr>
          <w:pgSz w:w="11900" w:h="16882" w:orient="portrait"/>
          <w:cols w:equalWidth="0" w:num="1">
            <w:col w:w="10239"/>
          </w:cols>
          <w:pgMar w:left="220" w:top="136" w:right="1440" w:bottom="0" w:gutter="0" w:footer="0" w:header="0"/>
        </w:sectPr>
      </w:pPr>
    </w:p>
    <w:bookmarkStart w:id="13" w:name="page14"/>
    <w:bookmarkEnd w:id="13"/>
    <w:p>
      <w:pPr>
        <w:spacing w:after="0" w:line="41" w:lineRule="exact"/>
        <w:rPr>
          <w:sz w:val="20"/>
          <w:szCs w:val="20"/>
          <w:color w:val="auto"/>
        </w:rPr>
      </w:pPr>
    </w:p>
    <w:p>
      <w:pPr>
        <w:ind w:right="4499"/>
        <w:spacing w:after="0" w:line="236" w:lineRule="auto"/>
        <w:rPr>
          <w:sz w:val="20"/>
          <w:szCs w:val="20"/>
          <w:color w:val="auto"/>
        </w:rPr>
      </w:pPr>
      <w:r>
        <w:rPr>
          <w:rFonts w:ascii="Courier New" w:cs="Courier New" w:eastAsia="Courier New" w:hAnsi="Courier New"/>
          <w:sz w:val="14"/>
          <w:szCs w:val="14"/>
          <w:color w:val="auto"/>
        </w:rPr>
        <w:t>additional $100,000 will be credited to this account on July 31, 1995, July 31, 1996 and July 31, 1997. Mr. Gengler met these requirements. Interest accrues on the balance in the account at the rate of 8% per year.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is required to pay Mr. Gengler the balance in the</w:t>
      </w:r>
    </w:p>
    <w:p>
      <w:pPr>
        <w:spacing w:after="0" w:line="4"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4"/>
          <w:szCs w:val="14"/>
          <w:color w:val="auto"/>
        </w:rPr>
        <w:t>account over a ten year period beginning August 1, 1997. That payment, and the nine succeeding payments, will equal one-tenth of the account balance at August 1, 1997. Additionally, the payments in succeeding years will include interest credited to the account in the interim. The Company may make payments in some other manner provided the payments are neither smaller nor extend beyond August 1, 2006.</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61" w:lineRule="exact"/>
        <w:rPr>
          <w:sz w:val="20"/>
          <w:szCs w:val="20"/>
          <w:color w:val="auto"/>
        </w:rPr>
      </w:pPr>
    </w:p>
    <w:p>
      <w:pPr>
        <w:ind w:right="4339" w:firstLine="492"/>
        <w:spacing w:after="0" w:line="237" w:lineRule="auto"/>
        <w:rPr>
          <w:sz w:val="20"/>
          <w:szCs w:val="20"/>
          <w:color w:val="auto"/>
        </w:rPr>
      </w:pPr>
      <w:r>
        <w:rPr>
          <w:rFonts w:ascii="Courier New" w:cs="Courier New" w:eastAsia="Courier New" w:hAnsi="Courier New"/>
          <w:sz w:val="14"/>
          <w:szCs w:val="14"/>
          <w:color w:val="auto"/>
        </w:rPr>
        <w:t>During Fiscal 1994, the Board's Compensation Committee was composed of Messrs. Bemis, Lettenberger and Peirce. None of these persons has at any time been an employee of the Company or any of its subsidiaries, although Mr. Lettenberger has been and remains Secretary of the Company. Mr. Lettenberger is a partner of Quarles &amp; Brady, which is general counsel to the Company. There are no other relationships among the Company's executive officers, members of the Compensation Committee or entities whose executives serve on the Board that require disclosure under applicable SEC regulations.</w:t>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PROFIT SHARING AND EMPLOYEE THRIFT PLAN</w:t>
      </w:r>
    </w:p>
    <w:p>
      <w:pPr>
        <w:spacing w:after="0" w:line="161" w:lineRule="exact"/>
        <w:rPr>
          <w:sz w:val="20"/>
          <w:szCs w:val="20"/>
          <w:color w:val="auto"/>
        </w:rPr>
      </w:pPr>
    </w:p>
    <w:p>
      <w:pPr>
        <w:ind w:right="4339" w:firstLine="655"/>
        <w:spacing w:after="0" w:line="257" w:lineRule="auto"/>
        <w:rPr>
          <w:sz w:val="20"/>
          <w:szCs w:val="20"/>
          <w:color w:val="auto"/>
        </w:rPr>
      </w:pPr>
      <w:r>
        <w:rPr>
          <w:rFonts w:ascii="Courier New" w:cs="Courier New" w:eastAsia="Courier New" w:hAnsi="Courier New"/>
          <w:sz w:val="13"/>
          <w:szCs w:val="13"/>
          <w:color w:val="auto"/>
        </w:rPr>
        <w:t>All Brady employees in the United States and certain expatriate employees working for its international subsidiaries are eligible to participate in the Company's Profit Sharing and Employee Thrift Plan (the "BradyGold Plan"). Under this plan the Company agrees to contribute certain amounts to the BradyGold Plan to the extent of current earnings and profits, or, under certain circumstances, accumulated earnings of the Company. Under the BradyGold Plan, the Company first contributes 4% of the eligible earnings of each person covered by the BradyGold Plan. In addition, participants may elect to have their annual pay reduced by up to an additional 4% and to have the amount of this reduction contributed to the BradyGold Plan by the Company and matched by an additional, equal contribution by the Company. Participants may also elect to have their annual pay reduced by up to an additional 4% and to have the amount of this reduction contributed to the BradyGold Plan by the Company (without an additional matching contribution by the Company). The assets of the BradyGold Plan credited to each participant are invested by the BradyGold Plan trustee as directed in several investment funds as permitted by the BradyGold Plan. The annual contributions and forfeitures allocated to any participant under all defined contribution plans may not exceed the lesser of $30,000 or 25% of the participant's base compensation and bonuses.</w:t>
      </w:r>
    </w:p>
    <w:p>
      <w:pPr>
        <w:spacing w:after="0" w:line="15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4"/>
          <w:szCs w:val="14"/>
          <w:color w:val="auto"/>
        </w:rPr>
        <w:t>Benefits are generally payable upon the death, disability, or retirement of the participant or upon termination of employment before</w:t>
      </w:r>
    </w:p>
    <w:p>
      <w:pPr>
        <w:spacing w:after="0" w:line="5" w:lineRule="exact"/>
        <w:rPr>
          <w:sz w:val="20"/>
          <w:szCs w:val="20"/>
          <w:color w:val="auto"/>
        </w:rPr>
      </w:pPr>
    </w:p>
    <w:p>
      <w:pPr>
        <w:ind w:right="4339"/>
        <w:spacing w:after="0" w:line="258" w:lineRule="auto"/>
        <w:rPr>
          <w:sz w:val="20"/>
          <w:szCs w:val="20"/>
          <w:color w:val="auto"/>
        </w:rPr>
      </w:pPr>
      <w:r>
        <w:rPr>
          <w:rFonts w:ascii="Courier New" w:cs="Courier New" w:eastAsia="Courier New" w:hAnsi="Courier New"/>
          <w:sz w:val="13"/>
          <w:szCs w:val="13"/>
          <w:color w:val="auto"/>
        </w:rPr>
        <w:t>although benefits may also be withdrawn from the BradyGold Plan and paid to the participant if required for certain emergencies. Under certain specified circumstances, the BradyGold Plan allows loans to be drawn on a participant's account. The participant is immediately fully vested with respect to the contributions attributable to reductions in pay; all other contributions become fully vested after five years of service.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COMPENSATION ARRANGEMENTS</w:t>
      </w:r>
    </w:p>
    <w:p>
      <w:pPr>
        <w:spacing w:after="0" w:line="161" w:lineRule="exact"/>
        <w:rPr>
          <w:sz w:val="20"/>
          <w:szCs w:val="20"/>
          <w:color w:val="auto"/>
        </w:rPr>
      </w:pPr>
    </w:p>
    <w:p>
      <w:pPr>
        <w:ind w:right="4259" w:firstLine="492"/>
        <w:spacing w:after="0" w:line="237" w:lineRule="auto"/>
        <w:rPr>
          <w:sz w:val="20"/>
          <w:szCs w:val="20"/>
          <w:color w:val="auto"/>
        </w:rPr>
      </w:pPr>
      <w:r>
        <w:rPr>
          <w:rFonts w:ascii="Courier New" w:cs="Courier New" w:eastAsia="Courier New" w:hAnsi="Courier New"/>
          <w:sz w:val="14"/>
          <w:szCs w:val="14"/>
          <w:color w:val="auto"/>
        </w:rPr>
        <w:t>Directors, executive officers, corporate staff officers and certain key management employees of the Company are permitted to defer portions of their fees, salary and bonus and to invest the deferred amounts in "phantom stock" of the Company. "Phantom Stock" is not actual stock or rights to acquire stock in the Company, but it gives participants the right to share in increases in book value (as defined) of the common stock. At the end of each fiscal year, the deferred compensation balance (with interest) is credited to the purchase of phantom common stock at the then book value of the common stock of the Company, and is thereafter adjusted to reflect stock dividends and other dividends or distributions on the Company's Class A Common Stock.</w:t>
      </w:r>
    </w:p>
    <w:p>
      <w:pPr>
        <w:spacing w:after="0" w:line="168" w:lineRule="exact"/>
        <w:rPr>
          <w:sz w:val="20"/>
          <w:szCs w:val="20"/>
          <w:color w:val="auto"/>
        </w:rPr>
      </w:pPr>
    </w:p>
    <w:p>
      <w:pPr>
        <w:ind w:right="4099" w:firstLine="492"/>
        <w:spacing w:after="0" w:line="256" w:lineRule="auto"/>
        <w:rPr>
          <w:sz w:val="20"/>
          <w:szCs w:val="20"/>
          <w:color w:val="auto"/>
        </w:rPr>
      </w:pPr>
      <w:r>
        <w:rPr>
          <w:rFonts w:ascii="Courier New" w:cs="Courier New" w:eastAsia="Courier New" w:hAnsi="Courier New"/>
          <w:sz w:val="13"/>
          <w:szCs w:val="13"/>
          <w:color w:val="auto"/>
        </w:rPr>
        <w:t>Upon the retirement, disability, or death of participant, the Company is required to pay, each year for a period of ten years, a portion of</w:t>
      </w:r>
    </w:p>
    <w:p>
      <w:pPr>
        <w:spacing w:after="0" w:line="1" w:lineRule="exact"/>
        <w:rPr>
          <w:sz w:val="20"/>
          <w:szCs w:val="20"/>
          <w:color w:val="auto"/>
        </w:rPr>
      </w:pPr>
    </w:p>
    <w:p>
      <w:pPr>
        <w:ind w:right="4339"/>
        <w:spacing w:after="0" w:line="237" w:lineRule="auto"/>
        <w:rPr>
          <w:sz w:val="20"/>
          <w:szCs w:val="20"/>
          <w:color w:val="auto"/>
        </w:rPr>
      </w:pPr>
      <w:r>
        <w:rPr>
          <w:rFonts w:ascii="Courier New" w:cs="Courier New" w:eastAsia="Courier New" w:hAnsi="Courier New"/>
          <w:sz w:val="14"/>
          <w:szCs w:val="14"/>
          <w:color w:val="auto"/>
        </w:rPr>
        <w:t>the book value of the phantom stock determined by the book value of the corresponding number of common shares as of the end of each fiscal year. The first payment must be one-tenth of the book value; the second one-ninth; and so on, with the number of phantom shares reduced by the equivalent in book value of each payment.</w:t>
      </w:r>
    </w:p>
    <w:p>
      <w:pPr>
        <w:spacing w:after="0" w:line="162" w:lineRule="exact"/>
        <w:rPr>
          <w:sz w:val="20"/>
          <w:szCs w:val="20"/>
          <w:color w:val="auto"/>
        </w:rPr>
      </w:pPr>
    </w:p>
    <w:p>
      <w:pPr>
        <w:ind w:right="4419" w:firstLine="492"/>
        <w:spacing w:after="0" w:line="237" w:lineRule="auto"/>
        <w:rPr>
          <w:sz w:val="20"/>
          <w:szCs w:val="20"/>
          <w:color w:val="auto"/>
        </w:rPr>
      </w:pPr>
      <w:r>
        <w:rPr>
          <w:rFonts w:ascii="Courier New" w:cs="Courier New" w:eastAsia="Courier New" w:hAnsi="Courier New"/>
          <w:sz w:val="14"/>
          <w:szCs w:val="14"/>
          <w:color w:val="auto"/>
        </w:rPr>
        <w:t>If the participant's employment ends for reasons other than his retirement, disability or death, the book value of his phantom stock will be determined as of the end of the fiscal year following his termination of employment and he will receive one-tenth of such amount each year for a period of ten years, plus interest at a rate 2% less than the Company's short-term borrowing rate. At the request of the participant, the Company may make payments in larger installments or in a lump sum on a discounted or other basis.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61" w:lineRule="exact"/>
        <w:rPr>
          <w:sz w:val="20"/>
          <w:szCs w:val="20"/>
          <w:color w:val="auto"/>
        </w:rPr>
      </w:pPr>
    </w:p>
    <w:p>
      <w:pPr>
        <w:ind w:right="4339" w:firstLine="492"/>
        <w:spacing w:after="0" w:line="237" w:lineRule="auto"/>
        <w:rPr>
          <w:sz w:val="20"/>
          <w:szCs w:val="20"/>
          <w:color w:val="auto"/>
        </w:rPr>
      </w:pPr>
      <w:r>
        <w:rPr>
          <w:rFonts w:ascii="Courier New" w:cs="Courier New" w:eastAsia="Courier New" w:hAnsi="Courier New"/>
          <w:sz w:val="14"/>
          <w:szCs w:val="14"/>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165" w:lineRule="exact"/>
        <w:rPr>
          <w:sz w:val="20"/>
          <w:szCs w:val="20"/>
          <w:color w:val="auto"/>
        </w:rPr>
      </w:pPr>
    </w:p>
    <w:p>
      <w:pPr>
        <w:ind w:right="4419" w:firstLine="492"/>
        <w:spacing w:after="0" w:line="236" w:lineRule="auto"/>
        <w:rPr>
          <w:sz w:val="20"/>
          <w:szCs w:val="20"/>
          <w:color w:val="auto"/>
        </w:rPr>
      </w:pPr>
      <w:r>
        <w:rPr>
          <w:rFonts w:ascii="Courier New" w:cs="Courier New" w:eastAsia="Courier New" w:hAnsi="Courier New"/>
          <w:sz w:val="14"/>
          <w:szCs w:val="14"/>
          <w:color w:val="auto"/>
        </w:rPr>
        <w:t>The primary components of the Company's executive compensation program are (i) base salary, (ii) annual cash incentive compensation bonuses and (iii) long term incentive compensation in the form of stock options. These are designed to align shareholder and management</w:t>
      </w:r>
    </w:p>
    <w:p>
      <w:pPr>
        <w:sectPr>
          <w:pgSz w:w="11900" w:h="16879" w:orient="portrait"/>
          <w:cols w:equalWidth="0" w:num="1">
            <w:col w:w="10239"/>
          </w:cols>
          <w:pgMar w:left="220" w:top="141" w:right="1440" w:bottom="0" w:gutter="0" w:footer="0" w:header="0"/>
        </w:sectPr>
      </w:pPr>
    </w:p>
    <w:bookmarkStart w:id="14" w:name="page15"/>
    <w:bookmarkEnd w:id="14"/>
    <w:p>
      <w:pPr>
        <w:ind w:right="4339"/>
        <w:spacing w:after="0" w:line="237" w:lineRule="auto"/>
        <w:rPr>
          <w:sz w:val="20"/>
          <w:szCs w:val="20"/>
          <w:color w:val="auto"/>
        </w:rPr>
      </w:pPr>
      <w:r>
        <w:rPr>
          <w:rFonts w:ascii="Courier New" w:cs="Courier New" w:eastAsia="Courier New" w:hAnsi="Courier New"/>
          <w:sz w:val="14"/>
          <w:szCs w:val="14"/>
          <w:color w:val="auto"/>
        </w:rPr>
        <w:t>interests, to balance the achievement of annual performance targets with actions that focus on the long-term success of the Company, and to attract, motivate and retain key executives who are important to the continued success of the Company. Decisions made by the Committee relating to the base salary compensation and the annual cash incentive compensation plan are reviewed and approved by the full Board of Directors.</w:t>
      </w:r>
    </w:p>
    <w:p>
      <w:pPr>
        <w:spacing w:after="0" w:line="159"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The Committee believes that:</w:t>
      </w:r>
    </w:p>
    <w:p>
      <w:pPr>
        <w:spacing w:after="0" w:line="161" w:lineRule="exact"/>
        <w:rPr>
          <w:sz w:val="20"/>
          <w:szCs w:val="20"/>
          <w:color w:val="auto"/>
        </w:rPr>
      </w:pPr>
    </w:p>
    <w:p>
      <w:pPr>
        <w:ind w:left="820" w:right="3999" w:hanging="324"/>
        <w:spacing w:after="0" w:line="235" w:lineRule="auto"/>
        <w:tabs>
          <w:tab w:leader="none" w:pos="8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pay levels are appropriately targeted to attract and retain key executives;</w:t>
      </w:r>
    </w:p>
    <w:p>
      <w:pPr>
        <w:spacing w:after="0" w:line="4" w:lineRule="exact"/>
        <w:rPr>
          <w:rFonts w:ascii="Courier New" w:cs="Courier New" w:eastAsia="Courier New" w:hAnsi="Courier New"/>
          <w:sz w:val="14"/>
          <w:szCs w:val="14"/>
          <w:color w:val="auto"/>
        </w:rPr>
      </w:pPr>
    </w:p>
    <w:p>
      <w:pPr>
        <w:ind w:left="820" w:right="4579" w:hanging="324"/>
        <w:spacing w:after="0" w:line="235" w:lineRule="auto"/>
        <w:tabs>
          <w:tab w:leader="none" w:pos="8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incentive plan provides strong incentives for management to increase shareholder value; and</w:t>
      </w:r>
    </w:p>
    <w:p>
      <w:pPr>
        <w:spacing w:after="0" w:line="4" w:lineRule="exact"/>
        <w:rPr>
          <w:rFonts w:ascii="Courier New" w:cs="Courier New" w:eastAsia="Courier New" w:hAnsi="Courier New"/>
          <w:sz w:val="14"/>
          <w:szCs w:val="14"/>
          <w:color w:val="auto"/>
        </w:rPr>
      </w:pPr>
    </w:p>
    <w:p>
      <w:pPr>
        <w:ind w:left="820" w:right="4419" w:hanging="324"/>
        <w:spacing w:after="0" w:line="235" w:lineRule="auto"/>
        <w:tabs>
          <w:tab w:leader="none" w:pos="8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total executive compensation program is a cost-effective strategy to increase shareholder value.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61" w:lineRule="exact"/>
        <w:rPr>
          <w:sz w:val="20"/>
          <w:szCs w:val="20"/>
          <w:color w:val="auto"/>
        </w:rPr>
      </w:pPr>
    </w:p>
    <w:p>
      <w:pPr>
        <w:ind w:right="4339" w:firstLine="492"/>
        <w:spacing w:after="0" w:line="258" w:lineRule="auto"/>
        <w:rPr>
          <w:sz w:val="20"/>
          <w:szCs w:val="20"/>
          <w:color w:val="auto"/>
        </w:rPr>
      </w:pPr>
      <w:r>
        <w:rPr>
          <w:rFonts w:ascii="Courier New" w:cs="Courier New" w:eastAsia="Courier New" w:hAnsi="Courier New"/>
          <w:sz w:val="13"/>
          <w:szCs w:val="13"/>
          <w:color w:val="auto"/>
        </w:rPr>
        <w:t>Consistent with the Committee's philosophy, base salaries are generally maintained at or modestly above competitive base salary levels. Competitive salary level is defined as the average base salary for similar responsibilities in a group of companies selected by the Committee that the Committee considers to be of comparable size and complexity. In setting base salaries for Fiscal 1994, the Committee reviewed compensation survey data and was satisfied that the base salary levels set would achieve the Company's objectives. Specific increases reflect the Committee's subjective evaluation of individual performance.</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INCENTIVE COMPENSATION</w:t>
      </w:r>
    </w:p>
    <w:p>
      <w:pPr>
        <w:spacing w:after="0" w:line="161" w:lineRule="exact"/>
        <w:rPr>
          <w:sz w:val="20"/>
          <w:szCs w:val="20"/>
          <w:color w:val="auto"/>
        </w:rPr>
      </w:pPr>
    </w:p>
    <w:p>
      <w:pPr>
        <w:ind w:right="4259" w:firstLine="492"/>
        <w:spacing w:after="0" w:line="258" w:lineRule="auto"/>
        <w:rPr>
          <w:sz w:val="20"/>
          <w:szCs w:val="20"/>
          <w:color w:val="auto"/>
        </w:rPr>
      </w:pPr>
      <w:r>
        <w:rPr>
          <w:rFonts w:ascii="Courier New" w:cs="Courier New" w:eastAsia="Courier New" w:hAnsi="Courier New"/>
          <w:sz w:val="13"/>
          <w:szCs w:val="13"/>
          <w:color w:val="auto"/>
        </w:rPr>
        <w:t>The Incentive Compensation Plan (the "Bonus Plan") provides for the annual payment of cash bonuses. When viewed together with the Company's base salary, the purpose of the Bonus Plan is to provide a balance between fixed compensation and variable, results-oriented compensation. The Bonus Plan is designed to reward superior results and performance with superior compensation. The Bonus Plan has both an objective and subjective element. Components of the objective element include the Company's profitability and sales growth. Components of the subjective element include the achievement of certain agreed upon individual goals.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61" w:lineRule="exact"/>
        <w:rPr>
          <w:sz w:val="20"/>
          <w:szCs w:val="20"/>
          <w:color w:val="auto"/>
        </w:rPr>
      </w:pPr>
    </w:p>
    <w:p>
      <w:pPr>
        <w:ind w:right="4339" w:firstLine="492"/>
        <w:spacing w:after="0" w:line="238" w:lineRule="auto"/>
        <w:rPr>
          <w:sz w:val="20"/>
          <w:szCs w:val="20"/>
          <w:color w:val="auto"/>
        </w:rPr>
      </w:pPr>
      <w:r>
        <w:rPr>
          <w:rFonts w:ascii="Courier New" w:cs="Courier New" w:eastAsia="Courier New" w:hAnsi="Courier New"/>
          <w:sz w:val="14"/>
          <w:szCs w:val="14"/>
          <w:color w:val="auto"/>
        </w:rPr>
        <w:t>In 1989 the Board approved the W.H. Brady Co. 1989 Non-Qualified Stock Option Plan (the "Option Plan") under which 500,000 shares of Class A Non-Voting Common Stock are available for grant. The Option Plan assists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All grants under the Option Plan are at market price on the date of the grant and have value only if the price of W.H. Brady Co. Class A Common Stock, after the vesting requirement passes, has increased to a greater value than at the grant date.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WITH NEW TAX REGULATIONS REGARDING EXECUTIVE COMPENSATION</w:t>
      </w:r>
    </w:p>
    <w:p>
      <w:pPr>
        <w:spacing w:after="0" w:line="161" w:lineRule="exact"/>
        <w:rPr>
          <w:sz w:val="20"/>
          <w:szCs w:val="20"/>
          <w:color w:val="auto"/>
        </w:rPr>
      </w:pPr>
    </w:p>
    <w:p>
      <w:pPr>
        <w:ind w:right="4339" w:firstLine="492"/>
        <w:spacing w:after="0" w:line="238" w:lineRule="auto"/>
        <w:rPr>
          <w:sz w:val="20"/>
          <w:szCs w:val="20"/>
          <w:color w:val="auto"/>
        </w:rPr>
      </w:pPr>
      <w:r>
        <w:rPr>
          <w:rFonts w:ascii="Courier New" w:cs="Courier New" w:eastAsia="Courier New" w:hAnsi="Courier New"/>
          <w:sz w:val="14"/>
          <w:szCs w:val="14"/>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evolving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THE CHIEF EXECUTIVE OFFICER</w:t>
      </w:r>
    </w:p>
    <w:p>
      <w:pPr>
        <w:spacing w:after="0" w:line="161" w:lineRule="exact"/>
        <w:rPr>
          <w:sz w:val="20"/>
          <w:szCs w:val="20"/>
          <w:color w:val="auto"/>
        </w:rPr>
      </w:pPr>
    </w:p>
    <w:p>
      <w:pPr>
        <w:ind w:right="4339" w:firstLine="492"/>
        <w:spacing w:after="0" w:line="259" w:lineRule="auto"/>
        <w:rPr>
          <w:sz w:val="20"/>
          <w:szCs w:val="20"/>
          <w:color w:val="auto"/>
        </w:rPr>
      </w:pPr>
      <w:r>
        <w:rPr>
          <w:rFonts w:ascii="Courier New" w:cs="Courier New" w:eastAsia="Courier New" w:hAnsi="Courier New"/>
          <w:sz w:val="13"/>
          <w:szCs w:val="13"/>
          <w:color w:val="auto"/>
        </w:rPr>
        <w:t>Mrs. Hudson received $175,000 in base salary from January 1, 1994 through the end of the fiscal year. She was paid a bonus attributable to Fiscal 1994 of $175,000. Mrs. Hudson was awarded the maximum bonus because certain objective sales growth and profitability goals were met, as well as criteria for the subjective portion of the bonus including:</w:t>
      </w:r>
    </w:p>
    <w:p>
      <w:pPr>
        <w:spacing w:after="0" w:line="146" w:lineRule="exact"/>
        <w:rPr>
          <w:sz w:val="20"/>
          <w:szCs w:val="20"/>
          <w:color w:val="auto"/>
        </w:rPr>
      </w:pPr>
    </w:p>
    <w:p>
      <w:pPr>
        <w:ind w:left="980" w:hanging="484"/>
        <w:spacing w:after="0"/>
        <w:tabs>
          <w:tab w:leader="none" w:pos="9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re-energizing the Company to drive growth and global expansion</w:t>
      </w:r>
    </w:p>
    <w:p>
      <w:pPr>
        <w:ind w:left="980" w:hanging="484"/>
        <w:spacing w:after="0" w:line="238" w:lineRule="auto"/>
        <w:tabs>
          <w:tab w:leader="none" w:pos="9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cross-divisional cooperation and teamwork</w:t>
      </w:r>
    </w:p>
    <w:p>
      <w:pPr>
        <w:spacing w:after="0" w:line="4" w:lineRule="exact"/>
        <w:rPr>
          <w:rFonts w:ascii="Courier New" w:cs="Courier New" w:eastAsia="Courier New" w:hAnsi="Courier New"/>
          <w:sz w:val="14"/>
          <w:szCs w:val="14"/>
          <w:color w:val="auto"/>
        </w:rPr>
      </w:pPr>
    </w:p>
    <w:p>
      <w:pPr>
        <w:ind w:left="1160" w:right="4579" w:hanging="664"/>
        <w:spacing w:after="0" w:line="235" w:lineRule="auto"/>
        <w:tabs>
          <w:tab w:leader="none" w:pos="996"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emphasis on earnings while refocusing on asset utilization</w:t>
      </w:r>
    </w:p>
    <w:p>
      <w:pPr>
        <w:ind w:left="980" w:hanging="484"/>
        <w:spacing w:after="0" w:line="238" w:lineRule="auto"/>
        <w:tabs>
          <w:tab w:leader="none" w:pos="9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facilitating the Company's long-range strategic planning</w:t>
      </w:r>
    </w:p>
    <w:p>
      <w:pPr>
        <w:spacing w:after="0" w:line="162" w:lineRule="exact"/>
        <w:rPr>
          <w:sz w:val="20"/>
          <w:szCs w:val="20"/>
          <w:color w:val="auto"/>
        </w:rPr>
      </w:pPr>
    </w:p>
    <w:p>
      <w:pPr>
        <w:ind w:right="4499" w:firstLine="492"/>
        <w:spacing w:after="0" w:line="267" w:lineRule="auto"/>
        <w:rPr>
          <w:sz w:val="20"/>
          <w:szCs w:val="20"/>
          <w:color w:val="auto"/>
        </w:rPr>
      </w:pPr>
      <w:r>
        <w:rPr>
          <w:rFonts w:ascii="Courier New" w:cs="Courier New" w:eastAsia="Courier New" w:hAnsi="Courier New"/>
          <w:sz w:val="13"/>
          <w:szCs w:val="13"/>
          <w:color w:val="auto"/>
        </w:rPr>
        <w:t>Included in the terms of Mrs. Hudson's employment offer was a granting of options to purchase 25,000 shares of Class A Common Stock.</w:t>
      </w:r>
    </w:p>
    <w:p>
      <w:pPr>
        <w:spacing w:after="0" w:line="140"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Although he retired in December 1993, base salary was owed to Mr.</w:t>
      </w:r>
    </w:p>
    <w:p>
      <w:pPr>
        <w:spacing w:after="0"/>
        <w:tabs>
          <w:tab w:leader="none" w:pos="3020" w:val="left"/>
        </w:tabs>
        <w:rPr>
          <w:sz w:val="20"/>
          <w:szCs w:val="20"/>
          <w:color w:val="auto"/>
        </w:rPr>
      </w:pPr>
      <w:r>
        <w:rPr>
          <w:rFonts w:ascii="Courier New" w:cs="Courier New" w:eastAsia="Courier New" w:hAnsi="Courier New"/>
          <w:sz w:val="14"/>
          <w:szCs w:val="14"/>
          <w:color w:val="auto"/>
        </w:rPr>
        <w:t>Gengler for the entire fiscal year.</w:t>
      </w:r>
      <w:r>
        <w:rPr>
          <w:sz w:val="20"/>
          <w:szCs w:val="20"/>
          <w:color w:val="auto"/>
        </w:rPr>
        <w:tab/>
      </w:r>
      <w:r>
        <w:rPr>
          <w:rFonts w:ascii="Courier New" w:cs="Courier New" w:eastAsia="Courier New" w:hAnsi="Courier New"/>
          <w:sz w:val="13"/>
          <w:szCs w:val="13"/>
          <w:color w:val="auto"/>
        </w:rPr>
        <w:t>Mr. Gengler received $307,084 in</w:t>
      </w:r>
    </w:p>
    <w:p>
      <w:pPr>
        <w:spacing w:after="0"/>
        <w:tabs>
          <w:tab w:leader="none" w:pos="2360" w:val="left"/>
        </w:tabs>
        <w:rPr>
          <w:sz w:val="20"/>
          <w:szCs w:val="20"/>
          <w:color w:val="auto"/>
        </w:rPr>
      </w:pPr>
      <w:r>
        <w:rPr>
          <w:rFonts w:ascii="Courier New" w:cs="Courier New" w:eastAsia="Courier New" w:hAnsi="Courier New"/>
          <w:sz w:val="14"/>
          <w:szCs w:val="14"/>
          <w:color w:val="auto"/>
        </w:rPr>
        <w:t>base salary in Fiscal 1994.</w:t>
      </w:r>
      <w:r>
        <w:rPr>
          <w:sz w:val="20"/>
          <w:szCs w:val="20"/>
          <w:color w:val="auto"/>
        </w:rPr>
        <w:tab/>
      </w:r>
      <w:r>
        <w:rPr>
          <w:rFonts w:ascii="Courier New" w:cs="Courier New" w:eastAsia="Courier New" w:hAnsi="Courier New"/>
          <w:sz w:val="13"/>
          <w:szCs w:val="13"/>
          <w:color w:val="auto"/>
        </w:rPr>
        <w:t>In addition, $139,583 base salary owed to</w:t>
      </w:r>
    </w:p>
    <w:p>
      <w:pPr>
        <w:spacing w:after="0" w:line="237" w:lineRule="auto"/>
        <w:rPr>
          <w:sz w:val="20"/>
          <w:szCs w:val="20"/>
          <w:color w:val="auto"/>
        </w:rPr>
      </w:pPr>
      <w:r>
        <w:rPr>
          <w:rFonts w:ascii="Courier New" w:cs="Courier New" w:eastAsia="Courier New" w:hAnsi="Courier New"/>
          <w:sz w:val="14"/>
          <w:szCs w:val="14"/>
          <w:color w:val="auto"/>
        </w:rPr>
        <w:t>Mr. Gengler for the period August 1994 to December 1994 was accelerated</w:t>
      </w:r>
    </w:p>
    <w:p>
      <w:pPr>
        <w:spacing w:after="0"/>
        <w:tabs>
          <w:tab w:leader="none" w:pos="1960" w:val="left"/>
        </w:tabs>
        <w:rPr>
          <w:sz w:val="20"/>
          <w:szCs w:val="20"/>
          <w:color w:val="auto"/>
        </w:rPr>
      </w:pPr>
      <w:r>
        <w:rPr>
          <w:rFonts w:ascii="Courier New" w:cs="Courier New" w:eastAsia="Courier New" w:hAnsi="Courier New"/>
          <w:sz w:val="14"/>
          <w:szCs w:val="14"/>
          <w:color w:val="auto"/>
        </w:rPr>
        <w:t>and paid in July 1994.</w:t>
      </w:r>
      <w:r>
        <w:rPr>
          <w:sz w:val="20"/>
          <w:szCs w:val="20"/>
          <w:color w:val="auto"/>
        </w:rPr>
        <w:tab/>
      </w:r>
      <w:r>
        <w:rPr>
          <w:rFonts w:ascii="Courier New" w:cs="Courier New" w:eastAsia="Courier New" w:hAnsi="Courier New"/>
          <w:sz w:val="13"/>
          <w:szCs w:val="13"/>
          <w:color w:val="auto"/>
        </w:rPr>
        <w:t>Mr. Gengler did not receive a bonus in Fiscal 1994.</w:t>
      </w:r>
    </w:p>
    <w:p>
      <w:pPr>
        <w:spacing w:after="0" w:line="237" w:lineRule="auto"/>
        <w:rPr>
          <w:sz w:val="20"/>
          <w:szCs w:val="20"/>
          <w:color w:val="auto"/>
        </w:rPr>
      </w:pPr>
      <w:r>
        <w:rPr>
          <w:rFonts w:ascii="Courier New" w:cs="Courier New" w:eastAsia="Courier New" w:hAnsi="Courier New"/>
          <w:sz w:val="14"/>
          <w:szCs w:val="14"/>
          <w:color w:val="auto"/>
        </w:rPr>
        <w:t>No stock option grants were awarded to Mr. Gengler in Fiscal 1994.</w:t>
      </w:r>
    </w:p>
    <w:p>
      <w:pPr>
        <w:spacing w:after="0" w:line="161" w:lineRule="exact"/>
        <w:rPr>
          <w:sz w:val="20"/>
          <w:szCs w:val="20"/>
          <w:color w:val="auto"/>
        </w:rPr>
      </w:pPr>
    </w:p>
    <w:p>
      <w:pPr>
        <w:ind w:right="4339" w:firstLine="492"/>
        <w:spacing w:after="0" w:line="236" w:lineRule="auto"/>
        <w:rPr>
          <w:sz w:val="20"/>
          <w:szCs w:val="20"/>
          <w:color w:val="auto"/>
        </w:rPr>
      </w:pPr>
      <w:r>
        <w:rPr>
          <w:rFonts w:ascii="Courier New" w:cs="Courier New" w:eastAsia="Courier New" w:hAnsi="Courier New"/>
          <w:sz w:val="14"/>
          <w:szCs w:val="14"/>
          <w:color w:val="auto"/>
        </w:rPr>
        <w:t>The Committee believes these awards are consistent with the objectives of the various plans and with the overall compensation policy of the Board of Directors.</w:t>
      </w:r>
    </w:p>
    <w:p>
      <w:pPr>
        <w:sectPr>
          <w:pgSz w:w="11900" w:h="16838" w:orient="portrait"/>
          <w:cols w:equalWidth="0" w:num="1">
            <w:col w:w="10239"/>
          </w:cols>
          <w:pgMar w:left="220" w:top="141"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 * * * * * * * * * * * * * * * * * * * * * * * * * * * * *</w:t>
      </w:r>
    </w:p>
    <w:p>
      <w:pPr>
        <w:spacing w:after="0" w:line="319" w:lineRule="exact"/>
        <w:rPr>
          <w:sz w:val="20"/>
          <w:szCs w:val="20"/>
          <w:color w:val="auto"/>
        </w:rPr>
      </w:pPr>
    </w:p>
    <w:p>
      <w:pPr>
        <w:ind w:right="4339" w:firstLine="492"/>
        <w:spacing w:after="0" w:line="237" w:lineRule="auto"/>
        <w:rPr>
          <w:sz w:val="20"/>
          <w:szCs w:val="20"/>
          <w:color w:val="auto"/>
        </w:rPr>
      </w:pPr>
      <w:r>
        <w:rPr>
          <w:rFonts w:ascii="Courier New" w:cs="Courier New" w:eastAsia="Courier New" w:hAnsi="Courier New"/>
          <w:sz w:val="14"/>
          <w:szCs w:val="14"/>
          <w:color w:val="auto"/>
        </w:rPr>
        <w:t>The Compensation Committee believes the executive compensation programs and practices described above are competitive. They are designed to provide increased compensation with improved financial results and provide additional opportunity for capital accumulation, but only if shareholder value is increased.</w:t>
      </w:r>
    </w:p>
    <w:p>
      <w:pPr>
        <w:ind w:left="3120"/>
        <w:spacing w:after="0"/>
        <w:rPr>
          <w:sz w:val="20"/>
          <w:szCs w:val="20"/>
          <w:color w:val="auto"/>
        </w:rPr>
      </w:pPr>
      <w:r>
        <w:rPr>
          <w:rFonts w:ascii="Courier New" w:cs="Courier New" w:eastAsia="Courier New" w:hAnsi="Courier New"/>
          <w:sz w:val="14"/>
          <w:szCs w:val="14"/>
          <w:color w:val="auto"/>
        </w:rPr>
        <w:t>Peter J. Lettenberger, Chairman</w:t>
      </w:r>
    </w:p>
    <w:p>
      <w:pPr>
        <w:ind w:left="3120"/>
        <w:spacing w:after="0" w:line="238" w:lineRule="auto"/>
        <w:rPr>
          <w:sz w:val="20"/>
          <w:szCs w:val="20"/>
          <w:color w:val="auto"/>
        </w:rPr>
      </w:pPr>
      <w:r>
        <w:rPr>
          <w:rFonts w:ascii="Courier New" w:cs="Courier New" w:eastAsia="Courier New" w:hAnsi="Courier New"/>
          <w:sz w:val="14"/>
          <w:szCs w:val="14"/>
          <w:color w:val="auto"/>
        </w:rPr>
        <w:t>Richard A. Bemis</w:t>
      </w:r>
    </w:p>
    <w:p>
      <w:pPr>
        <w:ind w:left="3120"/>
        <w:spacing w:after="0"/>
        <w:rPr>
          <w:sz w:val="20"/>
          <w:szCs w:val="20"/>
          <w:color w:val="auto"/>
        </w:rPr>
      </w:pPr>
      <w:r>
        <w:rPr>
          <w:rFonts w:ascii="Courier New" w:cs="Courier New" w:eastAsia="Courier New" w:hAnsi="Courier New"/>
          <w:sz w:val="14"/>
          <w:szCs w:val="14"/>
          <w:color w:val="auto"/>
        </w:rPr>
        <w:t>Roger D. Peirce</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57" w:lineRule="exact"/>
        <w:rPr>
          <w:sz w:val="20"/>
          <w:szCs w:val="20"/>
          <w:color w:val="auto"/>
        </w:rPr>
      </w:pPr>
    </w:p>
    <w:p>
      <w:pPr>
        <w:ind w:left="820" w:hanging="816"/>
        <w:spacing w:after="0"/>
        <w:tabs>
          <w:tab w:leader="none" w:pos="8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Ownership of Certain Beneficial Owners</w:t>
      </w:r>
    </w:p>
    <w:p>
      <w:pPr>
        <w:spacing w:after="0" w:line="161" w:lineRule="exact"/>
        <w:rPr>
          <w:sz w:val="20"/>
          <w:szCs w:val="20"/>
          <w:color w:val="auto"/>
        </w:rPr>
      </w:pPr>
    </w:p>
    <w:p>
      <w:pPr>
        <w:ind w:right="4339" w:firstLine="492"/>
        <w:spacing w:after="0" w:line="236" w:lineRule="auto"/>
        <w:rPr>
          <w:sz w:val="20"/>
          <w:szCs w:val="20"/>
          <w:color w:val="auto"/>
        </w:rPr>
      </w:pPr>
      <w:r>
        <w:rPr>
          <w:rFonts w:ascii="Courier New" w:cs="Courier New" w:eastAsia="Courier New" w:hAnsi="Courier New"/>
          <w:sz w:val="14"/>
          <w:szCs w:val="14"/>
          <w:color w:val="auto"/>
        </w:rPr>
        <w:t>The following table sets forth the current beneficial ownership of shareholders who are known by the Company to own five percent (5%) of any class of the Company's voting shares on September 30, 1994.</w:t>
      </w:r>
    </w:p>
    <w:p>
      <w:pPr>
        <w:spacing w:after="0" w:line="15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Amount of</w:t>
      </w:r>
    </w:p>
    <w:p>
      <w:pPr>
        <w:sectPr>
          <w:pgSz w:w="11900" w:h="16838" w:orient="portrait"/>
          <w:cols w:equalWidth="0" w:num="1">
            <w:col w:w="10239"/>
          </w:cols>
          <w:pgMar w:left="220" w:top="136" w:right="1440" w:bottom="0" w:gutter="0" w:footer="0" w:header="0"/>
        </w:sectPr>
      </w:pPr>
    </w:p>
    <w:p>
      <w:pPr>
        <w:spacing w:after="0" w:line="4" w:lineRule="exact"/>
        <w:rPr>
          <w:sz w:val="20"/>
          <w:szCs w:val="20"/>
          <w:color w:val="auto"/>
        </w:rPr>
      </w:pPr>
    </w:p>
    <w:p>
      <w:pPr>
        <w:ind w:left="80" w:hanging="81"/>
        <w:spacing w:after="0" w:line="267" w:lineRule="auto"/>
        <w:rPr>
          <w:sz w:val="20"/>
          <w:szCs w:val="20"/>
          <w:color w:val="auto"/>
        </w:rPr>
      </w:pPr>
      <w:r>
        <w:rPr>
          <w:rFonts w:ascii="Courier New" w:cs="Courier New" w:eastAsia="Courier New" w:hAnsi="Courier New"/>
          <w:sz w:val="13"/>
          <w:szCs w:val="13"/>
          <w:color w:val="auto"/>
        </w:rPr>
        <w:t>Title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Name and Address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Beneficial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Percent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w:t>
      </w:r>
    </w:p>
    <w:p>
      <w:pPr>
        <w:spacing w:after="0" w:line="156" w:lineRule="exact"/>
        <w:rPr>
          <w:sz w:val="20"/>
          <w:szCs w:val="20"/>
          <w:color w:val="auto"/>
        </w:rPr>
      </w:pPr>
    </w:p>
    <w:p>
      <w:pPr>
        <w:sectPr>
          <w:pgSz w:w="11900" w:h="16838" w:orient="portrait"/>
          <w:cols w:equalWidth="0" w:num="4">
            <w:col w:w="660" w:space="240"/>
            <w:col w:w="2320" w:space="720"/>
            <w:col w:w="820" w:space="560"/>
            <w:col w:w="4919"/>
          </w:cols>
          <w:pgMar w:left="220" w:top="136" w:right="1440" w:bottom="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Class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William H. Brady, Jr.(1)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1,574,866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89%</w:t>
      </w:r>
    </w:p>
    <w:p>
      <w:pPr>
        <w:spacing w:after="0" w:line="4" w:lineRule="exact"/>
        <w:rPr>
          <w:sz w:val="20"/>
          <w:szCs w:val="20"/>
          <w:color w:val="auto"/>
        </w:rPr>
      </w:pPr>
    </w:p>
    <w:p>
      <w:pPr>
        <w:sectPr>
          <w:pgSz w:w="11900" w:h="16838" w:orient="portrait"/>
          <w:cols w:equalWidth="0" w:num="4">
            <w:col w:w="580" w:space="320"/>
            <w:col w:w="2320" w:space="720"/>
            <w:col w:w="740" w:space="640"/>
            <w:col w:w="4919"/>
          </w:cols>
          <w:pgMar w:left="220" w:top="136" w:right="1440" w:bottom="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Marital Trust</w:t>
      </w:r>
    </w:p>
    <w:p>
      <w:pPr>
        <w:spacing w:after="0" w:line="5" w:lineRule="exact"/>
        <w:rPr>
          <w:sz w:val="20"/>
          <w:szCs w:val="20"/>
          <w:color w:val="auto"/>
        </w:rPr>
      </w:pPr>
    </w:p>
    <w:p>
      <w:pPr>
        <w:sectPr>
          <w:pgSz w:w="11900" w:h="16838" w:orient="portrait"/>
          <w:cols w:equalWidth="0" w:num="2">
            <w:col w:w="840" w:space="720"/>
            <w:col w:w="8679"/>
          </w:cols>
          <w:pgMar w:left="220" w:top="136"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c/o Quarles &amp; Brady</w:t>
      </w:r>
    </w:p>
    <w:p>
      <w:pPr>
        <w:spacing w:after="0" w:line="10" w:lineRule="exact"/>
        <w:rPr>
          <w:sz w:val="20"/>
          <w:szCs w:val="20"/>
          <w:color w:val="auto"/>
        </w:rPr>
      </w:pPr>
    </w:p>
    <w:p>
      <w:pPr>
        <w:sectPr>
          <w:pgSz w:w="11900" w:h="16838" w:orient="portrait"/>
          <w:cols w:equalWidth="0" w:num="2">
            <w:col w:w="840" w:space="720"/>
            <w:col w:w="8679"/>
          </w:cols>
          <w:pgMar w:left="220" w:top="136" w:right="1440" w:bottom="0" w:gutter="0" w:footer="0" w:header="0"/>
          <w:type w:val="continuous"/>
        </w:sectPr>
      </w:pPr>
    </w:p>
    <w:p>
      <w:pPr>
        <w:ind w:left="1560"/>
        <w:spacing w:after="0"/>
        <w:rPr>
          <w:sz w:val="20"/>
          <w:szCs w:val="20"/>
          <w:color w:val="auto"/>
        </w:rPr>
      </w:pPr>
      <w:r>
        <w:rPr>
          <w:rFonts w:ascii="Courier New" w:cs="Courier New" w:eastAsia="Courier New" w:hAnsi="Courier New"/>
          <w:sz w:val="13"/>
          <w:szCs w:val="13"/>
          <w:color w:val="auto"/>
        </w:rPr>
        <w:t>Attn: Peter J. Lettenberger</w:t>
      </w:r>
    </w:p>
    <w:p>
      <w:pPr>
        <w:spacing w:after="0" w:line="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411 East Wisconsin Avenue</w:t>
      </w:r>
    </w:p>
    <w:p>
      <w:pPr>
        <w:ind w:left="1560"/>
        <w:spacing w:after="0" w:line="238" w:lineRule="auto"/>
        <w:tabs>
          <w:tab w:leader="none" w:pos="2760" w:val="left"/>
        </w:tabs>
        <w:rPr>
          <w:sz w:val="20"/>
          <w:szCs w:val="20"/>
          <w:color w:val="auto"/>
        </w:rPr>
      </w:pPr>
      <w:r>
        <w:rPr>
          <w:rFonts w:ascii="Courier New" w:cs="Courier New" w:eastAsia="Courier New" w:hAnsi="Courier New"/>
          <w:sz w:val="14"/>
          <w:szCs w:val="14"/>
          <w:color w:val="auto"/>
        </w:rPr>
        <w:t>Milwaukee, WI</w:t>
        <w:tab/>
        <w:t>53202</w:t>
      </w:r>
    </w:p>
    <w:p>
      <w:pPr>
        <w:sectPr>
          <w:pgSz w:w="11900" w:h="16838" w:orient="portrait"/>
          <w:cols w:equalWidth="0" w:num="1">
            <w:col w:w="10239"/>
          </w:cols>
          <w:pgMar w:left="220" w:top="136" w:right="1440" w:bottom="0" w:gutter="0" w:footer="0" w:header="0"/>
          <w:type w:val="continuous"/>
        </w:sectPr>
      </w:pPr>
    </w:p>
    <w:p>
      <w:pPr>
        <w:spacing w:after="0" w:line="162" w:lineRule="exact"/>
        <w:rPr>
          <w:sz w:val="20"/>
          <w:szCs w:val="20"/>
          <w:color w:val="auto"/>
        </w:rPr>
      </w:pPr>
    </w:p>
    <w:p>
      <w:pPr>
        <w:ind w:left="900"/>
        <w:spacing w:after="0"/>
        <w:rPr>
          <w:sz w:val="20"/>
          <w:szCs w:val="20"/>
          <w:color w:val="auto"/>
        </w:rPr>
      </w:pPr>
      <w:r>
        <w:rPr>
          <w:rFonts w:ascii="Courier New" w:cs="Courier New" w:eastAsia="Courier New" w:hAnsi="Courier New"/>
          <w:sz w:val="13"/>
          <w:szCs w:val="13"/>
          <w:color w:val="auto"/>
        </w:rPr>
        <w:t>William H. Brady, Jr.(1)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194,448</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w:t>
      </w:r>
    </w:p>
    <w:p>
      <w:pPr>
        <w:spacing w:after="0" w:line="1" w:lineRule="exact"/>
        <w:rPr>
          <w:sz w:val="20"/>
          <w:szCs w:val="20"/>
          <w:color w:val="auto"/>
        </w:rPr>
      </w:pPr>
    </w:p>
    <w:p>
      <w:pPr>
        <w:sectPr>
          <w:pgSz w:w="11900" w:h="16838" w:orient="portrait"/>
          <w:cols w:equalWidth="0" w:num="3">
            <w:col w:w="3380" w:space="720"/>
            <w:col w:w="580" w:space="640"/>
            <w:col w:w="4919"/>
          </w:cols>
          <w:pgMar w:left="220" w:top="136" w:right="1440" w:bottom="0" w:gutter="0" w:footer="0" w:header="0"/>
          <w:type w:val="continuous"/>
        </w:sectPr>
      </w:pPr>
    </w:p>
    <w:p>
      <w:pPr>
        <w:ind w:left="1560"/>
        <w:spacing w:after="0" w:line="238" w:lineRule="auto"/>
        <w:rPr>
          <w:sz w:val="20"/>
          <w:szCs w:val="20"/>
          <w:color w:val="auto"/>
        </w:rPr>
      </w:pPr>
      <w:r>
        <w:rPr>
          <w:rFonts w:ascii="Courier New" w:cs="Courier New" w:eastAsia="Courier New" w:hAnsi="Courier New"/>
          <w:sz w:val="14"/>
          <w:szCs w:val="14"/>
          <w:color w:val="auto"/>
        </w:rPr>
        <w:t>Non-QTIP Marital Trust</w:t>
      </w:r>
    </w:p>
    <w:p>
      <w:pPr>
        <w:ind w:left="1560"/>
        <w:spacing w:after="0"/>
        <w:rPr>
          <w:sz w:val="20"/>
          <w:szCs w:val="20"/>
          <w:color w:val="auto"/>
        </w:rPr>
      </w:pPr>
      <w:r>
        <w:rPr>
          <w:rFonts w:ascii="Courier New" w:cs="Courier New" w:eastAsia="Courier New" w:hAnsi="Courier New"/>
          <w:sz w:val="14"/>
          <w:szCs w:val="14"/>
          <w:color w:val="auto"/>
        </w:rPr>
        <w:t>c/o Quarles &amp; Brady</w:t>
      </w:r>
    </w:p>
    <w:p>
      <w:pPr>
        <w:spacing w:after="0" w:line="3" w:lineRule="exact"/>
        <w:rPr>
          <w:sz w:val="20"/>
          <w:szCs w:val="20"/>
          <w:color w:val="auto"/>
        </w:rPr>
      </w:pPr>
    </w:p>
    <w:p>
      <w:pPr>
        <w:ind w:left="1560"/>
        <w:spacing w:after="0"/>
        <w:rPr>
          <w:sz w:val="20"/>
          <w:szCs w:val="20"/>
          <w:color w:val="auto"/>
        </w:rPr>
      </w:pPr>
      <w:r>
        <w:rPr>
          <w:rFonts w:ascii="Courier New" w:cs="Courier New" w:eastAsia="Courier New" w:hAnsi="Courier New"/>
          <w:sz w:val="13"/>
          <w:szCs w:val="13"/>
          <w:color w:val="auto"/>
        </w:rPr>
        <w:t>Attn: Peter J. Lettenberger</w:t>
      </w:r>
    </w:p>
    <w:p>
      <w:pPr>
        <w:spacing w:after="0" w:line="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411 East Wisconsin Avenue</w:t>
      </w:r>
    </w:p>
    <w:p>
      <w:pPr>
        <w:ind w:left="1560"/>
        <w:spacing w:after="0" w:line="238" w:lineRule="auto"/>
        <w:tabs>
          <w:tab w:leader="none" w:pos="2760" w:val="left"/>
        </w:tabs>
        <w:rPr>
          <w:sz w:val="20"/>
          <w:szCs w:val="20"/>
          <w:color w:val="auto"/>
        </w:rPr>
      </w:pPr>
      <w:r>
        <w:rPr>
          <w:rFonts w:ascii="Courier New" w:cs="Courier New" w:eastAsia="Courier New" w:hAnsi="Courier New"/>
          <w:sz w:val="14"/>
          <w:szCs w:val="14"/>
          <w:color w:val="auto"/>
        </w:rPr>
        <w:t>Milwaukee, WI</w:t>
        <w:tab/>
        <w:t>53202</w:t>
      </w:r>
    </w:p>
    <w:p>
      <w:pPr>
        <w:sectPr>
          <w:pgSz w:w="11900" w:h="16838" w:orient="portrait"/>
          <w:cols w:equalWidth="0" w:num="1">
            <w:col w:w="10239"/>
          </w:cols>
          <w:pgMar w:left="22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3919" w:firstLine="819"/>
        <w:spacing w:after="0" w:line="256" w:lineRule="auto"/>
        <w:rPr>
          <w:sz w:val="20"/>
          <w:szCs w:val="20"/>
          <w:color w:val="auto"/>
        </w:rPr>
      </w:pPr>
      <w:r>
        <w:rPr>
          <w:rFonts w:ascii="Courier New" w:cs="Courier New" w:eastAsia="Courier New" w:hAnsi="Courier New"/>
          <w:sz w:val="13"/>
          <w:szCs w:val="13"/>
          <w:color w:val="auto"/>
        </w:rPr>
        <w:t>The trustees of both trusts are Robert C. Buchanan, Irene B. Brady, Roger D. Pierce, Peter J. Lettenberger, and Michael S. Joyce, each of</w:t>
      </w:r>
    </w:p>
    <w:p>
      <w:pPr>
        <w:spacing w:after="0" w:line="1" w:lineRule="exact"/>
        <w:rPr>
          <w:sz w:val="20"/>
          <w:szCs w:val="20"/>
          <w:color w:val="auto"/>
        </w:rPr>
      </w:pPr>
    </w:p>
    <w:p>
      <w:pPr>
        <w:ind w:right="3919"/>
        <w:spacing w:after="0" w:line="236" w:lineRule="auto"/>
        <w:rPr>
          <w:sz w:val="20"/>
          <w:szCs w:val="20"/>
          <w:color w:val="auto"/>
        </w:rPr>
      </w:pPr>
      <w:r>
        <w:rPr>
          <w:rFonts w:ascii="Courier New" w:cs="Courier New" w:eastAsia="Courier New" w:hAnsi="Courier New"/>
          <w:sz w:val="14"/>
          <w:szCs w:val="14"/>
          <w:color w:val="auto"/>
        </w:rPr>
        <w:t>whom shares voting and dispositive power. The vested beneficiary is Irene B. Brady; the contingent remainder beneficiaries are William H. Brady, III and Elizabeth B. Lurie.</w:t>
      </w:r>
    </w:p>
    <w:p>
      <w:pPr>
        <w:spacing w:after="0" w:line="315" w:lineRule="exact"/>
        <w:rPr>
          <w:sz w:val="20"/>
          <w:szCs w:val="20"/>
          <w:color w:val="auto"/>
        </w:rPr>
      </w:pPr>
    </w:p>
    <w:p>
      <w:pPr>
        <w:ind w:left="820" w:hanging="816"/>
        <w:spacing w:after="0"/>
        <w:tabs>
          <w:tab w:leader="none" w:pos="8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Ownership of Management</w:t>
      </w:r>
    </w:p>
    <w:p>
      <w:pPr>
        <w:spacing w:after="0" w:line="3" w:lineRule="exact"/>
        <w:rPr>
          <w:rFonts w:ascii="Courier New" w:cs="Courier New" w:eastAsia="Courier New" w:hAnsi="Courier New"/>
          <w:sz w:val="14"/>
          <w:szCs w:val="14"/>
          <w:color w:val="auto"/>
        </w:rPr>
      </w:pPr>
    </w:p>
    <w:p>
      <w:pPr>
        <w:ind w:left="820"/>
        <w:spacing w:after="0"/>
        <w:rPr>
          <w:rFonts w:ascii="Courier New" w:cs="Courier New" w:eastAsia="Courier New" w:hAnsi="Courier New"/>
          <w:sz w:val="14"/>
          <w:szCs w:val="14"/>
          <w:color w:val="auto"/>
        </w:rPr>
      </w:pPr>
      <w:r>
        <w:rPr>
          <w:rFonts w:ascii="Courier New" w:cs="Courier New" w:eastAsia="Courier New" w:hAnsi="Courier New"/>
          <w:sz w:val="13"/>
          <w:szCs w:val="13"/>
          <w:color w:val="auto"/>
        </w:rPr>
        <w:t>The following table sets forth the current beneficial ownership of</w:t>
      </w:r>
    </w:p>
    <w:p>
      <w:pPr>
        <w:spacing w:after="0" w:line="10" w:lineRule="exact"/>
        <w:rPr>
          <w:sz w:val="20"/>
          <w:szCs w:val="20"/>
          <w:color w:val="auto"/>
        </w:rPr>
      </w:pPr>
    </w:p>
    <w:p>
      <w:pPr>
        <w:ind w:right="4499"/>
        <w:spacing w:after="0" w:line="236" w:lineRule="auto"/>
        <w:rPr>
          <w:sz w:val="20"/>
          <w:szCs w:val="20"/>
          <w:color w:val="auto"/>
        </w:rPr>
      </w:pPr>
      <w:r>
        <w:rPr>
          <w:rFonts w:ascii="Courier New" w:cs="Courier New" w:eastAsia="Courier New" w:hAnsi="Courier New"/>
          <w:sz w:val="14"/>
          <w:szCs w:val="14"/>
          <w:color w:val="auto"/>
        </w:rPr>
        <w:t>each class of equity securities of the Company by each Director or Nominee and by all Directors and Officers of the Company as a group as of September 30, 1994. Except as otherwise indicated, all shares are owned directly.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2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Name of Beneficial</w:t>
            </w:r>
          </w:p>
        </w:tc>
        <w:tc>
          <w:tcPr>
            <w:tcW w:w="1300" w:type="dxa"/>
            <w:vAlign w:val="bottom"/>
          </w:tcPr>
          <w:p>
            <w:pPr>
              <w:ind w:left="120"/>
              <w:spacing w:after="0"/>
              <w:rPr>
                <w:sz w:val="20"/>
                <w:szCs w:val="20"/>
                <w:color w:val="auto"/>
              </w:rPr>
            </w:pPr>
            <w:r>
              <w:rPr>
                <w:rFonts w:ascii="Courier New" w:cs="Courier New" w:eastAsia="Courier New" w:hAnsi="Courier New"/>
                <w:sz w:val="14"/>
                <w:szCs w:val="14"/>
                <w:color w:val="auto"/>
              </w:rPr>
              <w:t>Amount of</w:t>
            </w:r>
          </w:p>
        </w:tc>
        <w:tc>
          <w:tcPr>
            <w:tcW w:w="1100" w:type="dxa"/>
            <w:vAlign w:val="bottom"/>
          </w:tcPr>
          <w:p>
            <w:pPr>
              <w:ind w:left="380"/>
              <w:spacing w:after="0"/>
              <w:rPr>
                <w:sz w:val="20"/>
                <w:szCs w:val="20"/>
                <w:color w:val="auto"/>
              </w:rPr>
            </w:pPr>
            <w:r>
              <w:rPr>
                <w:rFonts w:ascii="Courier New" w:cs="Courier New" w:eastAsia="Courier New" w:hAnsi="Courier New"/>
                <w:sz w:val="14"/>
                <w:szCs w:val="14"/>
                <w:color w:val="auto"/>
              </w:rPr>
              <w:t>Percent</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of</w:t>
            </w:r>
          </w:p>
        </w:tc>
        <w:tc>
          <w:tcPr>
            <w:tcW w:w="54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Owner</w:t>
            </w:r>
          </w:p>
        </w:tc>
        <w:tc>
          <w:tcPr>
            <w:tcW w:w="22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&amp; Nature of</w:t>
            </w:r>
          </w:p>
        </w:tc>
        <w:tc>
          <w:tcPr>
            <w:tcW w:w="130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Beneficial</w:t>
            </w:r>
          </w:p>
        </w:tc>
        <w:tc>
          <w:tcPr>
            <w:tcW w:w="110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of</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Beneficial Ownership</w:t>
            </w:r>
          </w:p>
        </w:tc>
        <w:tc>
          <w:tcPr>
            <w:tcW w:w="130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Ownership</w:t>
            </w:r>
          </w:p>
        </w:tc>
        <w:tc>
          <w:tcPr>
            <w:tcW w:w="1100" w:type="dxa"/>
            <w:vAlign w:val="bottom"/>
          </w:tcPr>
          <w:p>
            <w:pPr>
              <w:ind w:left="380"/>
              <w:spacing w:after="0" w:line="158" w:lineRule="exact"/>
              <w:rPr>
                <w:sz w:val="20"/>
                <w:szCs w:val="20"/>
                <w:color w:val="auto"/>
              </w:rPr>
            </w:pPr>
            <w:r>
              <w:rPr>
                <w:rFonts w:ascii="Courier New" w:cs="Courier New" w:eastAsia="Courier New" w:hAnsi="Courier New"/>
                <w:sz w:val="14"/>
                <w:szCs w:val="14"/>
                <w:color w:val="auto"/>
                <w:w w:val="92"/>
              </w:rPr>
              <w:t>Ownership</w:t>
            </w:r>
          </w:p>
        </w:tc>
      </w:tr>
      <w:tr>
        <w:trPr>
          <w:trHeight w:val="315"/>
        </w:trPr>
        <w:tc>
          <w:tcPr>
            <w:tcW w:w="980" w:type="dxa"/>
            <w:vAlign w:val="bottom"/>
          </w:tcPr>
          <w:p>
            <w:pPr>
              <w:spacing w:after="0"/>
              <w:rPr>
                <w:sz w:val="20"/>
                <w:szCs w:val="20"/>
                <w:color w:val="auto"/>
              </w:rPr>
            </w:pPr>
            <w:r>
              <w:rPr>
                <w:rFonts w:ascii="Courier New" w:cs="Courier New" w:eastAsia="Courier New" w:hAnsi="Courier New"/>
                <w:sz w:val="14"/>
                <w:szCs w:val="14"/>
                <w:color w:val="auto"/>
              </w:rPr>
              <w:t>Class A</w:t>
            </w:r>
          </w:p>
        </w:tc>
        <w:tc>
          <w:tcPr>
            <w:tcW w:w="540" w:type="dxa"/>
            <w:vAlign w:val="bottom"/>
          </w:tcPr>
          <w:p>
            <w:pPr>
              <w:ind w:left="80"/>
              <w:spacing w:after="0"/>
              <w:rPr>
                <w:sz w:val="20"/>
                <w:szCs w:val="20"/>
                <w:color w:val="auto"/>
              </w:rPr>
            </w:pPr>
            <w:r>
              <w:rPr>
                <w:rFonts w:ascii="Courier New" w:cs="Courier New" w:eastAsia="Courier New" w:hAnsi="Courier New"/>
                <w:sz w:val="14"/>
                <w:szCs w:val="14"/>
                <w:color w:val="auto"/>
              </w:rPr>
              <w:t>Peter</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J. Lettenberger (1)(2)(3)</w:t>
            </w:r>
          </w:p>
        </w:tc>
        <w:tc>
          <w:tcPr>
            <w:tcW w:w="130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1,109,940</w:t>
            </w:r>
          </w:p>
        </w:tc>
        <w:tc>
          <w:tcPr>
            <w:tcW w:w="110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20.3%</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Common</w:t>
            </w: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Robert C. Buchanan (1)(4)</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848,681</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15.5%</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Stock</w:t>
            </w:r>
          </w:p>
        </w:tc>
        <w:tc>
          <w:tcPr>
            <w:tcW w:w="54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Roger</w:t>
            </w:r>
          </w:p>
        </w:tc>
        <w:tc>
          <w:tcPr>
            <w:tcW w:w="22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D. Peirce (1)</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848,431</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15.5%</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Michael S. Joyce (1)</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848,431</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15.5%</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Elizabeth B. Lurie (2)(5)</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568,415</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10.4%</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William H. Brady III (6)</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345,824</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6.3%</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Katherine M. Hudson (7)</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25,013</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0.5%</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Paul G. Gengler (8)</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14,486</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0.3%</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Richard A. Bemis</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500</w:t>
            </w:r>
          </w:p>
        </w:tc>
        <w:tc>
          <w:tcPr>
            <w:tcW w:w="110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Gary R. Nei</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500</w:t>
            </w:r>
          </w:p>
        </w:tc>
        <w:tc>
          <w:tcPr>
            <w:tcW w:w="110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w:t>
            </w:r>
          </w:p>
        </w:tc>
      </w:tr>
      <w:tr>
        <w:trPr>
          <w:trHeight w:val="315"/>
        </w:trPr>
        <w:tc>
          <w:tcPr>
            <w:tcW w:w="98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Courier New" w:cs="Courier New" w:eastAsia="Courier New" w:hAnsi="Courier New"/>
                <w:sz w:val="14"/>
                <w:szCs w:val="14"/>
                <w:color w:val="auto"/>
              </w:rPr>
              <w:t>All</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Officers and Directors</w:t>
            </w: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58"/>
        </w:trPr>
        <w:tc>
          <w:tcPr>
            <w:tcW w:w="980" w:type="dxa"/>
            <w:vAlign w:val="bottom"/>
          </w:tcPr>
          <w:p>
            <w:pPr>
              <w:spacing w:after="0"/>
              <w:rPr>
                <w:sz w:val="13"/>
                <w:szCs w:val="13"/>
                <w:color w:val="auto"/>
              </w:rPr>
            </w:pPr>
          </w:p>
        </w:tc>
        <w:tc>
          <w:tcPr>
            <w:tcW w:w="2760" w:type="dxa"/>
            <w:vAlign w:val="bottom"/>
            <w:gridSpan w:val="2"/>
          </w:tcPr>
          <w:p>
            <w:pPr>
              <w:ind w:left="260"/>
              <w:spacing w:after="0" w:line="158" w:lineRule="exact"/>
              <w:rPr>
                <w:sz w:val="20"/>
                <w:szCs w:val="20"/>
                <w:color w:val="auto"/>
              </w:rPr>
            </w:pPr>
            <w:r>
              <w:rPr>
                <w:rFonts w:ascii="Courier New" w:cs="Courier New" w:eastAsia="Courier New" w:hAnsi="Courier New"/>
                <w:sz w:val="14"/>
                <w:szCs w:val="14"/>
                <w:color w:val="auto"/>
              </w:rPr>
              <w:t>as a Group (19 persons)(9)</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1,843,839</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33.7%</w:t>
            </w:r>
          </w:p>
        </w:tc>
      </w:tr>
      <w:tr>
        <w:trPr>
          <w:trHeight w:val="315"/>
        </w:trPr>
        <w:tc>
          <w:tcPr>
            <w:tcW w:w="980" w:type="dxa"/>
            <w:vAlign w:val="bottom"/>
          </w:tcPr>
          <w:p>
            <w:pPr>
              <w:spacing w:after="0"/>
              <w:rPr>
                <w:sz w:val="20"/>
                <w:szCs w:val="20"/>
                <w:color w:val="auto"/>
              </w:rPr>
            </w:pPr>
            <w:r>
              <w:rPr>
                <w:rFonts w:ascii="Courier New" w:cs="Courier New" w:eastAsia="Courier New" w:hAnsi="Courier New"/>
                <w:sz w:val="14"/>
                <w:szCs w:val="14"/>
                <w:color w:val="auto"/>
              </w:rPr>
              <w:t>Class B</w:t>
            </w:r>
          </w:p>
        </w:tc>
        <w:tc>
          <w:tcPr>
            <w:tcW w:w="540" w:type="dxa"/>
            <w:vAlign w:val="bottom"/>
          </w:tcPr>
          <w:p>
            <w:pPr>
              <w:ind w:left="80"/>
              <w:spacing w:after="0"/>
              <w:rPr>
                <w:sz w:val="20"/>
                <w:szCs w:val="20"/>
                <w:color w:val="auto"/>
              </w:rPr>
            </w:pPr>
            <w:r>
              <w:rPr>
                <w:rFonts w:ascii="Courier New" w:cs="Courier New" w:eastAsia="Courier New" w:hAnsi="Courier New"/>
                <w:sz w:val="14"/>
                <w:szCs w:val="14"/>
                <w:color w:val="auto"/>
              </w:rPr>
              <w:t>Peter</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J. Lettenberger (1)</w:t>
            </w:r>
          </w:p>
        </w:tc>
        <w:tc>
          <w:tcPr>
            <w:tcW w:w="130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1,769,314</w:t>
            </w:r>
          </w:p>
        </w:tc>
        <w:tc>
          <w:tcPr>
            <w:tcW w:w="110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100%</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Common</w:t>
            </w: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Robert C. Buchanan (1)</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1,769,314</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100%</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Stock</w:t>
            </w:r>
          </w:p>
        </w:tc>
        <w:tc>
          <w:tcPr>
            <w:tcW w:w="54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Roger</w:t>
            </w:r>
          </w:p>
        </w:tc>
        <w:tc>
          <w:tcPr>
            <w:tcW w:w="22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D. Peirce (1)</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1,769,314</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100%</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Michael S. Joyce (1)</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1,769,314</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100%</w:t>
            </w:r>
          </w:p>
        </w:tc>
      </w:tr>
      <w:tr>
        <w:trPr>
          <w:trHeight w:val="158"/>
        </w:trPr>
        <w:tc>
          <w:tcPr>
            <w:tcW w:w="980" w:type="dxa"/>
            <w:vAlign w:val="bottom"/>
          </w:tcPr>
          <w:p>
            <w:pPr>
              <w:spacing w:after="0"/>
              <w:rPr>
                <w:sz w:val="13"/>
                <w:szCs w:val="13"/>
                <w:color w:val="auto"/>
              </w:rPr>
            </w:pPr>
          </w:p>
        </w:tc>
        <w:tc>
          <w:tcPr>
            <w:tcW w:w="540" w:type="dxa"/>
            <w:vAlign w:val="bottom"/>
          </w:tcPr>
          <w:p>
            <w:pPr>
              <w:ind w:left="260"/>
              <w:spacing w:after="0" w:line="158" w:lineRule="exact"/>
              <w:rPr>
                <w:sz w:val="20"/>
                <w:szCs w:val="20"/>
                <w:color w:val="auto"/>
              </w:rPr>
            </w:pPr>
            <w:r>
              <w:rPr>
                <w:rFonts w:ascii="Courier New" w:cs="Courier New" w:eastAsia="Courier New" w:hAnsi="Courier New"/>
                <w:sz w:val="14"/>
                <w:szCs w:val="14"/>
                <w:color w:val="auto"/>
              </w:rPr>
              <w:t>All</w:t>
            </w:r>
          </w:p>
        </w:tc>
        <w:tc>
          <w:tcPr>
            <w:tcW w:w="22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Officers and Directors</w:t>
            </w: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8"/>
        </w:trPr>
        <w:tc>
          <w:tcPr>
            <w:tcW w:w="980" w:type="dxa"/>
            <w:vAlign w:val="bottom"/>
          </w:tcPr>
          <w:p>
            <w:pPr>
              <w:spacing w:after="0"/>
              <w:rPr>
                <w:sz w:val="13"/>
                <w:szCs w:val="13"/>
                <w:color w:val="auto"/>
              </w:rPr>
            </w:pPr>
          </w:p>
        </w:tc>
        <w:tc>
          <w:tcPr>
            <w:tcW w:w="2760" w:type="dxa"/>
            <w:vAlign w:val="bottom"/>
            <w:gridSpan w:val="2"/>
          </w:tcPr>
          <w:p>
            <w:pPr>
              <w:ind w:left="260"/>
              <w:spacing w:after="0" w:line="158" w:lineRule="exact"/>
              <w:rPr>
                <w:sz w:val="20"/>
                <w:szCs w:val="20"/>
                <w:color w:val="auto"/>
              </w:rPr>
            </w:pPr>
            <w:r>
              <w:rPr>
                <w:rFonts w:ascii="Courier New" w:cs="Courier New" w:eastAsia="Courier New" w:hAnsi="Courier New"/>
                <w:sz w:val="14"/>
                <w:szCs w:val="14"/>
                <w:color w:val="auto"/>
              </w:rPr>
              <w:t>as a Group</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1,769,314</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100%</w:t>
            </w:r>
          </w:p>
        </w:tc>
      </w:tr>
      <w:tr>
        <w:trPr>
          <w:trHeight w:val="315"/>
        </w:trPr>
        <w:tc>
          <w:tcPr>
            <w:tcW w:w="98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540" w:type="dxa"/>
            <w:vAlign w:val="bottom"/>
          </w:tcPr>
          <w:p>
            <w:pPr>
              <w:ind w:left="80"/>
              <w:spacing w:after="0"/>
              <w:rPr>
                <w:sz w:val="20"/>
                <w:szCs w:val="20"/>
                <w:color w:val="auto"/>
              </w:rPr>
            </w:pPr>
            <w:r>
              <w:rPr>
                <w:rFonts w:ascii="Courier New" w:cs="Courier New" w:eastAsia="Courier New" w:hAnsi="Courier New"/>
                <w:sz w:val="14"/>
                <w:szCs w:val="14"/>
                <w:color w:val="auto"/>
              </w:rPr>
              <w:t>Peter</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J. Lettenberger (1)(2)</w:t>
            </w:r>
          </w:p>
        </w:tc>
        <w:tc>
          <w:tcPr>
            <w:tcW w:w="130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2,751</w:t>
            </w:r>
          </w:p>
        </w:tc>
        <w:tc>
          <w:tcPr>
            <w:tcW w:w="110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69.1%</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Cumulative</w:t>
            </w: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Robert C. Buchanan (1)</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1,920</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48.2%</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Preferred</w:t>
            </w:r>
          </w:p>
        </w:tc>
        <w:tc>
          <w:tcPr>
            <w:tcW w:w="54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Roger</w:t>
            </w:r>
          </w:p>
        </w:tc>
        <w:tc>
          <w:tcPr>
            <w:tcW w:w="22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D. Peirce (1)</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1,920</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48.2%</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Stock</w:t>
            </w: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Michael S. Joyce (1)</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1,920</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48.2%</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Elizabeth B. Lurie (2)(5)</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1,066</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26.8%</w:t>
            </w:r>
          </w:p>
        </w:tc>
      </w:tr>
      <w:tr>
        <w:trPr>
          <w:trHeight w:val="158"/>
        </w:trPr>
        <w:tc>
          <w:tcPr>
            <w:tcW w:w="980" w:type="dxa"/>
            <w:vAlign w:val="bottom"/>
          </w:tcPr>
          <w:p>
            <w:pPr>
              <w:spacing w:after="0"/>
              <w:rPr>
                <w:sz w:val="13"/>
                <w:szCs w:val="13"/>
                <w:color w:val="auto"/>
              </w:rPr>
            </w:pP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William H. Brady III (2)(6)</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998</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25.1%</w:t>
            </w:r>
          </w:p>
        </w:tc>
      </w:tr>
      <w:tr>
        <w:trPr>
          <w:trHeight w:val="158"/>
        </w:trPr>
        <w:tc>
          <w:tcPr>
            <w:tcW w:w="980" w:type="dxa"/>
            <w:vAlign w:val="bottom"/>
          </w:tcPr>
          <w:p>
            <w:pPr>
              <w:spacing w:after="0"/>
              <w:rPr>
                <w:sz w:val="13"/>
                <w:szCs w:val="13"/>
                <w:color w:val="auto"/>
              </w:rPr>
            </w:pPr>
          </w:p>
        </w:tc>
        <w:tc>
          <w:tcPr>
            <w:tcW w:w="540" w:type="dxa"/>
            <w:vAlign w:val="bottom"/>
          </w:tcPr>
          <w:p>
            <w:pPr>
              <w:ind w:left="260"/>
              <w:spacing w:after="0" w:line="158" w:lineRule="exact"/>
              <w:rPr>
                <w:sz w:val="20"/>
                <w:szCs w:val="20"/>
                <w:color w:val="auto"/>
              </w:rPr>
            </w:pPr>
            <w:r>
              <w:rPr>
                <w:rFonts w:ascii="Courier New" w:cs="Courier New" w:eastAsia="Courier New" w:hAnsi="Courier New"/>
                <w:sz w:val="14"/>
                <w:szCs w:val="14"/>
                <w:color w:val="auto"/>
              </w:rPr>
              <w:t>All</w:t>
            </w:r>
          </w:p>
        </w:tc>
        <w:tc>
          <w:tcPr>
            <w:tcW w:w="22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Officers and Directors</w:t>
            </w: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8"/>
        </w:trPr>
        <w:tc>
          <w:tcPr>
            <w:tcW w:w="980" w:type="dxa"/>
            <w:vAlign w:val="bottom"/>
          </w:tcPr>
          <w:p>
            <w:pPr>
              <w:spacing w:after="0"/>
              <w:rPr>
                <w:sz w:val="13"/>
                <w:szCs w:val="13"/>
                <w:color w:val="auto"/>
              </w:rPr>
            </w:pPr>
          </w:p>
        </w:tc>
        <w:tc>
          <w:tcPr>
            <w:tcW w:w="2760" w:type="dxa"/>
            <w:vAlign w:val="bottom"/>
            <w:gridSpan w:val="2"/>
          </w:tcPr>
          <w:p>
            <w:pPr>
              <w:ind w:left="260"/>
              <w:spacing w:after="0" w:line="158" w:lineRule="exact"/>
              <w:rPr>
                <w:sz w:val="20"/>
                <w:szCs w:val="20"/>
                <w:color w:val="auto"/>
              </w:rPr>
            </w:pPr>
            <w:r>
              <w:rPr>
                <w:rFonts w:ascii="Courier New" w:cs="Courier New" w:eastAsia="Courier New" w:hAnsi="Courier New"/>
                <w:sz w:val="14"/>
                <w:szCs w:val="14"/>
                <w:color w:val="auto"/>
              </w:rPr>
              <w:t>as a Group</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3,221</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80.8%</w:t>
            </w:r>
          </w:p>
        </w:tc>
      </w:tr>
      <w:tr>
        <w:trPr>
          <w:trHeight w:val="315"/>
        </w:trPr>
        <w:tc>
          <w:tcPr>
            <w:tcW w:w="980" w:type="dxa"/>
            <w:vAlign w:val="bottom"/>
          </w:tcPr>
          <w:p>
            <w:pPr>
              <w:spacing w:after="0"/>
              <w:rPr>
                <w:sz w:val="20"/>
                <w:szCs w:val="20"/>
                <w:color w:val="auto"/>
              </w:rPr>
            </w:pPr>
            <w:r>
              <w:rPr>
                <w:rFonts w:ascii="Courier New" w:cs="Courier New" w:eastAsia="Courier New" w:hAnsi="Courier New"/>
                <w:sz w:val="14"/>
                <w:szCs w:val="14"/>
                <w:color w:val="auto"/>
              </w:rPr>
              <w:t>1979 Series</w:t>
            </w:r>
          </w:p>
        </w:tc>
        <w:tc>
          <w:tcPr>
            <w:tcW w:w="27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William H. Brady III (2)(6)</w:t>
            </w:r>
          </w:p>
        </w:tc>
        <w:tc>
          <w:tcPr>
            <w:tcW w:w="130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8,071</w:t>
            </w:r>
          </w:p>
        </w:tc>
        <w:tc>
          <w:tcPr>
            <w:tcW w:w="110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36.7%</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Cumulative</w:t>
            </w: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Elizabeth B. Lurie (2)(5)</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8,071</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36.7%</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Preferred</w:t>
            </w:r>
          </w:p>
        </w:tc>
        <w:tc>
          <w:tcPr>
            <w:tcW w:w="54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Peter</w:t>
            </w:r>
          </w:p>
        </w:tc>
        <w:tc>
          <w:tcPr>
            <w:tcW w:w="22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J. Lettenberger (2)</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5,529</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25.2%</w:t>
            </w:r>
          </w:p>
        </w:tc>
      </w:tr>
      <w:tr>
        <w:trPr>
          <w:trHeight w:val="158"/>
        </w:trPr>
        <w:tc>
          <w:tcPr>
            <w:tcW w:w="980" w:type="dxa"/>
            <w:vAlign w:val="bottom"/>
          </w:tcPr>
          <w:p>
            <w:pPr>
              <w:spacing w:after="0"/>
              <w:rPr>
                <w:sz w:val="13"/>
                <w:szCs w:val="13"/>
                <w:color w:val="auto"/>
              </w:rPr>
            </w:pPr>
          </w:p>
        </w:tc>
        <w:tc>
          <w:tcPr>
            <w:tcW w:w="540" w:type="dxa"/>
            <w:vAlign w:val="bottom"/>
          </w:tcPr>
          <w:p>
            <w:pPr>
              <w:ind w:left="260"/>
              <w:spacing w:after="0" w:line="158" w:lineRule="exact"/>
              <w:rPr>
                <w:sz w:val="20"/>
                <w:szCs w:val="20"/>
                <w:color w:val="auto"/>
              </w:rPr>
            </w:pPr>
            <w:r>
              <w:rPr>
                <w:rFonts w:ascii="Courier New" w:cs="Courier New" w:eastAsia="Courier New" w:hAnsi="Courier New"/>
                <w:sz w:val="14"/>
                <w:szCs w:val="14"/>
                <w:color w:val="auto"/>
              </w:rPr>
              <w:t>All</w:t>
            </w:r>
          </w:p>
        </w:tc>
        <w:tc>
          <w:tcPr>
            <w:tcW w:w="22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Officers and Directors</w:t>
            </w: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8"/>
        </w:trPr>
        <w:tc>
          <w:tcPr>
            <w:tcW w:w="980" w:type="dxa"/>
            <w:vAlign w:val="bottom"/>
          </w:tcPr>
          <w:p>
            <w:pPr>
              <w:spacing w:after="0"/>
              <w:rPr>
                <w:sz w:val="13"/>
                <w:szCs w:val="13"/>
                <w:color w:val="auto"/>
              </w:rPr>
            </w:pPr>
          </w:p>
        </w:tc>
        <w:tc>
          <w:tcPr>
            <w:tcW w:w="2760" w:type="dxa"/>
            <w:vAlign w:val="bottom"/>
            <w:gridSpan w:val="2"/>
          </w:tcPr>
          <w:p>
            <w:pPr>
              <w:ind w:left="260"/>
              <w:spacing w:after="0" w:line="158" w:lineRule="exact"/>
              <w:rPr>
                <w:sz w:val="20"/>
                <w:szCs w:val="20"/>
                <w:color w:val="auto"/>
              </w:rPr>
            </w:pPr>
            <w:r>
              <w:rPr>
                <w:rFonts w:ascii="Courier New" w:cs="Courier New" w:eastAsia="Courier New" w:hAnsi="Courier New"/>
                <w:sz w:val="14"/>
                <w:szCs w:val="14"/>
                <w:color w:val="auto"/>
              </w:rPr>
              <w:t>as a Group</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10,613</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38.3%</w:t>
            </w:r>
          </w:p>
        </w:tc>
      </w:tr>
      <w:tr>
        <w:trPr>
          <w:trHeight w:val="315"/>
        </w:trPr>
        <w:tc>
          <w:tcPr>
            <w:tcW w:w="98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540" w:type="dxa"/>
            <w:vAlign w:val="bottom"/>
          </w:tcPr>
          <w:p>
            <w:pPr>
              <w:ind w:left="80"/>
              <w:spacing w:after="0"/>
              <w:rPr>
                <w:sz w:val="20"/>
                <w:szCs w:val="20"/>
                <w:color w:val="auto"/>
              </w:rPr>
            </w:pPr>
            <w:r>
              <w:rPr>
                <w:rFonts w:ascii="Courier New" w:cs="Courier New" w:eastAsia="Courier New" w:hAnsi="Courier New"/>
                <w:sz w:val="14"/>
                <w:szCs w:val="14"/>
                <w:color w:val="auto"/>
              </w:rPr>
              <w:t>Peter</w:t>
            </w:r>
          </w:p>
        </w:tc>
        <w:tc>
          <w:tcPr>
            <w:tcW w:w="2220" w:type="dxa"/>
            <w:vAlign w:val="bottom"/>
          </w:tcPr>
          <w:p>
            <w:pPr>
              <w:ind w:left="40"/>
              <w:spacing w:after="0"/>
              <w:rPr>
                <w:sz w:val="20"/>
                <w:szCs w:val="20"/>
                <w:color w:val="auto"/>
              </w:rPr>
            </w:pPr>
            <w:r>
              <w:rPr>
                <w:rFonts w:ascii="Courier New" w:cs="Courier New" w:eastAsia="Courier New" w:hAnsi="Courier New"/>
                <w:sz w:val="14"/>
                <w:szCs w:val="14"/>
                <w:color w:val="auto"/>
              </w:rPr>
              <w:t>J. Lettenberger (2)</w:t>
            </w:r>
          </w:p>
        </w:tc>
        <w:tc>
          <w:tcPr>
            <w:tcW w:w="1300" w:type="dxa"/>
            <w:vAlign w:val="bottom"/>
          </w:tcPr>
          <w:p>
            <w:pPr>
              <w:jc w:val="right"/>
              <w:ind w:right="372"/>
              <w:spacing w:after="0"/>
              <w:rPr>
                <w:sz w:val="20"/>
                <w:szCs w:val="20"/>
                <w:color w:val="auto"/>
              </w:rPr>
            </w:pPr>
            <w:r>
              <w:rPr>
                <w:rFonts w:ascii="Courier New" w:cs="Courier New" w:eastAsia="Courier New" w:hAnsi="Courier New"/>
                <w:sz w:val="14"/>
                <w:szCs w:val="14"/>
                <w:color w:val="auto"/>
              </w:rPr>
              <w:t>2,600</w:t>
            </w:r>
          </w:p>
        </w:tc>
        <w:tc>
          <w:tcPr>
            <w:tcW w:w="110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100%</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Cumulative</w:t>
            </w: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Elizabeth B. Lurie (2)</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2,600</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100%</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Preferred</w:t>
            </w:r>
          </w:p>
        </w:tc>
        <w:tc>
          <w:tcPr>
            <w:tcW w:w="27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William H. Brady III (2)</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2,600</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100%</w:t>
            </w: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Stock,</w:t>
            </w:r>
          </w:p>
        </w:tc>
        <w:tc>
          <w:tcPr>
            <w:tcW w:w="540" w:type="dxa"/>
            <w:vAlign w:val="bottom"/>
          </w:tcPr>
          <w:p>
            <w:pPr>
              <w:ind w:left="260"/>
              <w:spacing w:after="0" w:line="158" w:lineRule="exact"/>
              <w:rPr>
                <w:sz w:val="20"/>
                <w:szCs w:val="20"/>
                <w:color w:val="auto"/>
              </w:rPr>
            </w:pPr>
            <w:r>
              <w:rPr>
                <w:rFonts w:ascii="Courier New" w:cs="Courier New" w:eastAsia="Courier New" w:hAnsi="Courier New"/>
                <w:sz w:val="14"/>
                <w:szCs w:val="14"/>
                <w:color w:val="auto"/>
              </w:rPr>
              <w:t>All</w:t>
            </w:r>
          </w:p>
        </w:tc>
        <w:tc>
          <w:tcPr>
            <w:tcW w:w="22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Officers and Directors</w:t>
            </w: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1972 Series</w:t>
            </w:r>
          </w:p>
        </w:tc>
        <w:tc>
          <w:tcPr>
            <w:tcW w:w="2760" w:type="dxa"/>
            <w:vAlign w:val="bottom"/>
            <w:gridSpan w:val="2"/>
          </w:tcPr>
          <w:p>
            <w:pPr>
              <w:ind w:left="260"/>
              <w:spacing w:after="0" w:line="158" w:lineRule="exact"/>
              <w:rPr>
                <w:sz w:val="20"/>
                <w:szCs w:val="20"/>
                <w:color w:val="auto"/>
              </w:rPr>
            </w:pPr>
            <w:r>
              <w:rPr>
                <w:rFonts w:ascii="Courier New" w:cs="Courier New" w:eastAsia="Courier New" w:hAnsi="Courier New"/>
                <w:sz w:val="14"/>
                <w:szCs w:val="14"/>
                <w:color w:val="auto"/>
              </w:rPr>
              <w:t>as a Group (2)</w:t>
            </w:r>
          </w:p>
        </w:tc>
        <w:tc>
          <w:tcPr>
            <w:tcW w:w="1300" w:type="dxa"/>
            <w:vAlign w:val="bottom"/>
          </w:tcPr>
          <w:p>
            <w:pPr>
              <w:jc w:val="right"/>
              <w:ind w:right="372"/>
              <w:spacing w:after="0" w:line="158" w:lineRule="exact"/>
              <w:rPr>
                <w:sz w:val="20"/>
                <w:szCs w:val="20"/>
                <w:color w:val="auto"/>
              </w:rPr>
            </w:pPr>
            <w:r>
              <w:rPr>
                <w:rFonts w:ascii="Courier New" w:cs="Courier New" w:eastAsia="Courier New" w:hAnsi="Courier New"/>
                <w:sz w:val="14"/>
                <w:szCs w:val="14"/>
                <w:color w:val="auto"/>
              </w:rPr>
              <w:t>2,600</w:t>
            </w:r>
          </w:p>
        </w:tc>
        <w:tc>
          <w:tcPr>
            <w:tcW w:w="110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100%</w:t>
            </w:r>
          </w:p>
        </w:tc>
      </w:tr>
    </w:tbl>
    <w:p>
      <w:pPr>
        <w:spacing w:after="0" w:line="157"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 Indicates less than one tenth of one percent.</w:t>
      </w:r>
    </w:p>
    <w:p>
      <w:pPr>
        <w:sectPr>
          <w:pgSz w:w="11900" w:h="16838" w:orient="portrait"/>
          <w:cols w:equalWidth="0" w:num="1">
            <w:col w:w="10239"/>
          </w:cols>
          <w:pgMar w:left="220" w:top="136" w:right="1440" w:bottom="0" w:gutter="0" w:footer="0" w:header="0"/>
          <w:type w:val="continuous"/>
        </w:sectPr>
      </w:pPr>
    </w:p>
    <w:bookmarkStart w:id="16" w:name="page17"/>
    <w:bookmarkEnd w:id="16"/>
    <w:p>
      <w:pPr>
        <w:spacing w:after="0" w:line="37" w:lineRule="exact"/>
        <w:rPr>
          <w:sz w:val="20"/>
          <w:szCs w:val="20"/>
          <w:color w:val="auto"/>
        </w:rPr>
      </w:pPr>
    </w:p>
    <w:p>
      <w:pPr>
        <w:ind w:right="4179" w:firstLine="741"/>
        <w:spacing w:after="0" w:line="257" w:lineRule="auto"/>
        <w:tabs>
          <w:tab w:leader="none" w:pos="1065" w:val="left"/>
        </w:tabs>
        <w:numPr>
          <w:ilvl w:val="1"/>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amount shown includes shares held directly by the William H. Brady, Jr. Marital Trust (the "Marital Trust") and the William H. Brady, Jr. Non-QTIP Marital Trust (the "Non-QTIP Trust")(collectively, the "Trusts"). The Marital Trust owns 687,781 shares of Class A Common Stock, 1,574,866 shares of Class B Common Stock, and 1,709 shares of 6% Cumulative Preferred Stock. The Non-QTIP Trust owns 160,650 shares of Class A Common Stock, 194,448 shares of Class B Common Stock, and 211 shares of 6% Cumulative Preferred Stock. The Trustees of both Trusts are Robert C. Buchanan, Irene B. Brady, Roger D. Peirce, Peter J. Lettenberger, and Michael S. Joyce, each of whom shares voting and dispositive power. All of the Trustees except Mrs. Brady disclaim beneficial ownership of these shares. Irene B. Brady is the widow of William H. Brady, Jr. and the vested beneficiary of the Trusts;</w:t>
      </w:r>
    </w:p>
    <w:p>
      <w:pPr>
        <w:spacing w:after="0" w:line="155" w:lineRule="exact"/>
        <w:rPr>
          <w:rFonts w:ascii="Courier New" w:cs="Courier New" w:eastAsia="Courier New" w:hAnsi="Courier New"/>
          <w:sz w:val="13"/>
          <w:szCs w:val="13"/>
          <w:color w:val="auto"/>
        </w:rPr>
      </w:pPr>
    </w:p>
    <w:p>
      <w:pPr>
        <w:ind w:right="4659"/>
        <w:spacing w:after="0" w:line="236"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she is the parent of William H. Brady, III and Elizabeth Brady Lurie (who are contingent remainder beneficiaries of the Trusts) and the grandparent of Elizabeth Irene Pungello.</w:t>
      </w:r>
    </w:p>
    <w:p>
      <w:pPr>
        <w:spacing w:after="0" w:line="162" w:lineRule="exact"/>
        <w:rPr>
          <w:rFonts w:ascii="Courier New" w:cs="Courier New" w:eastAsia="Courier New" w:hAnsi="Courier New"/>
          <w:sz w:val="13"/>
          <w:szCs w:val="13"/>
          <w:color w:val="auto"/>
        </w:rPr>
      </w:pPr>
    </w:p>
    <w:p>
      <w:pPr>
        <w:ind w:right="4339" w:firstLine="741"/>
        <w:spacing w:after="0" w:line="256" w:lineRule="auto"/>
        <w:tabs>
          <w:tab w:leader="none" w:pos="1557" w:val="left"/>
        </w:tabs>
        <w:numPr>
          <w:ilvl w:val="1"/>
          <w:numId w:val="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William H. Brady III, Elizabeth B. Lurie and Peter J. Lettenberger are among the directors of the W.H. Brady Foundation, Inc. (the "Foundation") which owns 5,529 shares of the 1979 Series, Cumulative Stock, 763 shares of the 6% Cumulative Preferred Stock and 2,600 shares of the 6% Cumulative Preferred Stock, 1972 Series. Mr. Lettenberger and Mrs. Lurie are also trustees of the Irene B. Brady Revocable Trust of 1986 (the "1986 Trust"), which owns 259,941 shares of Class A Common Stock and 68 shares of 6% Cumulative Preferred Stock.</w:t>
      </w:r>
    </w:p>
    <w:p>
      <w:pPr>
        <w:spacing w:after="0" w:line="3" w:lineRule="exact"/>
        <w:rPr>
          <w:rFonts w:ascii="Courier New" w:cs="Courier New" w:eastAsia="Courier New" w:hAnsi="Courier New"/>
          <w:sz w:val="13"/>
          <w:szCs w:val="13"/>
          <w:color w:val="auto"/>
        </w:rPr>
      </w:pPr>
    </w:p>
    <w:p>
      <w:pPr>
        <w:ind w:right="4659"/>
        <w:spacing w:after="0" w:line="235"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All such persons disclaim beneficial ownership of shares held by the Foundation and the 1986 Trust.</w:t>
      </w:r>
    </w:p>
    <w:p>
      <w:pPr>
        <w:spacing w:after="0" w:line="162" w:lineRule="exact"/>
        <w:rPr>
          <w:rFonts w:ascii="Courier New" w:cs="Courier New" w:eastAsia="Courier New" w:hAnsi="Courier New"/>
          <w:sz w:val="13"/>
          <w:szCs w:val="13"/>
          <w:color w:val="auto"/>
        </w:rPr>
      </w:pPr>
    </w:p>
    <w:p>
      <w:pPr>
        <w:ind w:right="3759" w:firstLine="741"/>
        <w:spacing w:after="0" w:line="236" w:lineRule="auto"/>
        <w:tabs>
          <w:tab w:leader="none" w:pos="155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and the 1986 Trust and as a director of the Foundation, Mr. Lettenberger owns directly 1,567.5 shares of Class A Common Stock.</w:t>
      </w:r>
    </w:p>
    <w:p>
      <w:pPr>
        <w:spacing w:after="0" w:line="162" w:lineRule="exact"/>
        <w:rPr>
          <w:rFonts w:ascii="Courier New" w:cs="Courier New" w:eastAsia="Courier New" w:hAnsi="Courier New"/>
          <w:sz w:val="14"/>
          <w:szCs w:val="14"/>
          <w:color w:val="auto"/>
        </w:rPr>
      </w:pPr>
    </w:p>
    <w:p>
      <w:pPr>
        <w:ind w:right="3759" w:firstLine="741"/>
        <w:spacing w:after="0" w:line="235" w:lineRule="auto"/>
        <w:tabs>
          <w:tab w:leader="none" w:pos="155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Mr. Buchanan owns directly 250 shares of Class A Common Stock.</w:t>
      </w:r>
    </w:p>
    <w:p>
      <w:pPr>
        <w:spacing w:after="0" w:line="162" w:lineRule="exact"/>
        <w:rPr>
          <w:rFonts w:ascii="Courier New" w:cs="Courier New" w:eastAsia="Courier New" w:hAnsi="Courier New"/>
          <w:sz w:val="14"/>
          <w:szCs w:val="14"/>
          <w:color w:val="auto"/>
        </w:rPr>
      </w:pPr>
    </w:p>
    <w:p>
      <w:pPr>
        <w:ind w:right="4099" w:firstLine="741"/>
        <w:spacing w:after="0" w:line="235" w:lineRule="auto"/>
        <w:tabs>
          <w:tab w:leader="none" w:pos="155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shares owned as a trustee of the 1986 Trust and as a director of the Foundation, Mrs. Lurie owns directly</w:t>
      </w:r>
    </w:p>
    <w:p>
      <w:pPr>
        <w:spacing w:after="0" w:line="4" w:lineRule="exact"/>
        <w:rPr>
          <w:rFonts w:ascii="Courier New" w:cs="Courier New" w:eastAsia="Courier New" w:hAnsi="Courier New"/>
          <w:sz w:val="14"/>
          <w:szCs w:val="14"/>
          <w:color w:val="auto"/>
        </w:rPr>
      </w:pPr>
    </w:p>
    <w:p>
      <w:pPr>
        <w:ind w:right="4419"/>
        <w:spacing w:after="0" w:line="23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145,740 shares of Class A Common Stock, or 2.7% of the number of such shares outstanding, 235 shares of 6% Cumulative Preferred Stock and 2,542 shares of 1979 Series Preferred Stock. She is the mother of Elizabeth Irene Pungello, who is the beneficiary of the Elizabeth Irene Pungello Irrevocable Trust (the trustees of which are Nicholas M. Daniels and Shy Lurie, Mrs. Lurie's husband) which owns 162,734 shares of the Class A Common Stock, or 3.0% of the number of such shares outstanding. She disclaims ownership of these shares.</w:t>
      </w:r>
    </w:p>
    <w:p>
      <w:pPr>
        <w:spacing w:after="0" w:line="165" w:lineRule="exact"/>
        <w:rPr>
          <w:rFonts w:ascii="Courier New" w:cs="Courier New" w:eastAsia="Courier New" w:hAnsi="Courier New"/>
          <w:sz w:val="14"/>
          <w:szCs w:val="14"/>
          <w:color w:val="auto"/>
        </w:rPr>
      </w:pPr>
    </w:p>
    <w:p>
      <w:pPr>
        <w:ind w:right="3759" w:firstLine="741"/>
        <w:spacing w:after="0" w:line="236" w:lineRule="auto"/>
        <w:tabs>
          <w:tab w:leader="none" w:pos="155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owned as a director of the Foundation, Mr. Brady owns 345,824 shares of Class A Common Stock, 235 shares of 6% Cumulative Preferred Stock, and 2,542 shares of 1979 Series Cumulative</w:t>
      </w:r>
    </w:p>
    <w:p>
      <w:pPr>
        <w:spacing w:after="0" w:line="1" w:lineRule="exact"/>
        <w:rPr>
          <w:rFonts w:ascii="Courier New" w:cs="Courier New" w:eastAsia="Courier New" w:hAnsi="Courier New"/>
          <w:sz w:val="14"/>
          <w:szCs w:val="14"/>
          <w:color w:val="auto"/>
        </w:rPr>
      </w:pPr>
    </w:p>
    <w:p>
      <w:pPr>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Stock.</w:t>
      </w:r>
    </w:p>
    <w:p>
      <w:pPr>
        <w:spacing w:after="0" w:line="161" w:lineRule="exact"/>
        <w:rPr>
          <w:rFonts w:ascii="Courier New" w:cs="Courier New" w:eastAsia="Courier New" w:hAnsi="Courier New"/>
          <w:sz w:val="14"/>
          <w:szCs w:val="14"/>
          <w:color w:val="auto"/>
        </w:rPr>
      </w:pPr>
    </w:p>
    <w:p>
      <w:pPr>
        <w:ind w:right="4179" w:firstLine="741"/>
        <w:spacing w:after="0" w:line="236" w:lineRule="auto"/>
        <w:tabs>
          <w:tab w:leader="none" w:pos="155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Mrs. Hudson owns 12.8427 shares of Class A Common Stock indirectly through an employee benefit plan and holds a vested option to acquire an additional 25,000 shares of Class A Common Stock.</w:t>
      </w:r>
    </w:p>
    <w:p>
      <w:pPr>
        <w:spacing w:after="0" w:line="162" w:lineRule="exact"/>
        <w:rPr>
          <w:rFonts w:ascii="Courier New" w:cs="Courier New" w:eastAsia="Courier New" w:hAnsi="Courier New"/>
          <w:sz w:val="14"/>
          <w:szCs w:val="14"/>
          <w:color w:val="auto"/>
        </w:rPr>
      </w:pPr>
    </w:p>
    <w:p>
      <w:pPr>
        <w:ind w:right="3759" w:firstLine="741"/>
        <w:spacing w:after="0" w:line="236" w:lineRule="auto"/>
        <w:tabs>
          <w:tab w:leader="none" w:pos="155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Gengler owns 520 shares of Class A Common Stock directly and his spouse owns 300 shares of Class A Common Stock. He also beneficially owns 13,666 shares of Class A Common Stock through vested options. He holds options for an additional 4,334 shares of Class A</w:t>
      </w:r>
    </w:p>
    <w:p>
      <w:pPr>
        <w:spacing w:after="0" w:line="2" w:lineRule="exact"/>
        <w:rPr>
          <w:rFonts w:ascii="Courier New" w:cs="Courier New" w:eastAsia="Courier New" w:hAnsi="Courier New"/>
          <w:sz w:val="14"/>
          <w:szCs w:val="14"/>
          <w:color w:val="auto"/>
        </w:rPr>
      </w:pPr>
    </w:p>
    <w:p>
      <w:pPr>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that fully vest by October 1995.</w:t>
      </w:r>
    </w:p>
    <w:p>
      <w:pPr>
        <w:spacing w:after="0" w:line="161" w:lineRule="exact"/>
        <w:rPr>
          <w:rFonts w:ascii="Courier New" w:cs="Courier New" w:eastAsia="Courier New" w:hAnsi="Courier New"/>
          <w:sz w:val="14"/>
          <w:szCs w:val="14"/>
          <w:color w:val="auto"/>
        </w:rPr>
      </w:pPr>
    </w:p>
    <w:p>
      <w:pPr>
        <w:ind w:right="3919" w:firstLine="741"/>
        <w:spacing w:after="0" w:line="235" w:lineRule="auto"/>
        <w:tabs>
          <w:tab w:leader="none" w:pos="155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shown for all officers and directors as a group (19 persons) includes options to acquire a total of 73,566 shares of</w:t>
      </w:r>
    </w:p>
    <w:p>
      <w:pPr>
        <w:spacing w:after="0" w:line="4" w:lineRule="exact"/>
        <w:rPr>
          <w:rFonts w:ascii="Courier New" w:cs="Courier New" w:eastAsia="Courier New" w:hAnsi="Courier New"/>
          <w:sz w:val="14"/>
          <w:szCs w:val="14"/>
          <w:color w:val="auto"/>
        </w:rPr>
      </w:pPr>
    </w:p>
    <w:p>
      <w:pPr>
        <w:ind w:right="4339"/>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Class A Common Stock which are currently exercisable or will be exercisable within 60 days. It does not include other options for Class A Common Stock which have been granted but vest over the next three years.</w:t>
      </w:r>
    </w:p>
    <w:p>
      <w:pPr>
        <w:spacing w:after="0" w:line="317" w:lineRule="exact"/>
        <w:rPr>
          <w:sz w:val="20"/>
          <w:szCs w:val="20"/>
          <w:color w:val="auto"/>
        </w:rPr>
      </w:pPr>
    </w:p>
    <w:p>
      <w:pPr>
        <w:ind w:left="740" w:hanging="736"/>
        <w:spacing w:after="0"/>
        <w:tabs>
          <w:tab w:leader="none" w:pos="7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Control</w:t>
      </w:r>
    </w:p>
    <w:p>
      <w:pPr>
        <w:spacing w:after="0" w:line="161" w:lineRule="exact"/>
        <w:rPr>
          <w:sz w:val="20"/>
          <w:szCs w:val="20"/>
          <w:color w:val="auto"/>
        </w:rPr>
      </w:pPr>
    </w:p>
    <w:p>
      <w:pPr>
        <w:ind w:right="3999" w:firstLine="737"/>
        <w:spacing w:after="0" w:line="235" w:lineRule="auto"/>
        <w:rPr>
          <w:sz w:val="20"/>
          <w:szCs w:val="20"/>
          <w:color w:val="auto"/>
        </w:rPr>
      </w:pPr>
      <w:r>
        <w:rPr>
          <w:rFonts w:ascii="Courier New" w:cs="Courier New" w:eastAsia="Courier New" w:hAnsi="Courier New"/>
          <w:sz w:val="14"/>
          <w:szCs w:val="14"/>
          <w:color w:val="auto"/>
        </w:rPr>
        <w:t>No arrangements are known to the Company which may, at a subsequent date, result in a change in control of the Company.</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61" w:lineRule="exact"/>
        <w:rPr>
          <w:sz w:val="20"/>
          <w:szCs w:val="20"/>
          <w:color w:val="auto"/>
        </w:rPr>
      </w:pPr>
    </w:p>
    <w:p>
      <w:pPr>
        <w:ind w:right="4099" w:firstLine="737"/>
        <w:spacing w:after="0" w:line="236" w:lineRule="auto"/>
        <w:rPr>
          <w:sz w:val="20"/>
          <w:szCs w:val="20"/>
          <w:color w:val="auto"/>
        </w:rPr>
      </w:pPr>
      <w:r>
        <w:rPr>
          <w:rFonts w:ascii="Courier New" w:cs="Courier New" w:eastAsia="Courier New" w:hAnsi="Courier New"/>
          <w:sz w:val="14"/>
          <w:szCs w:val="14"/>
          <w:color w:val="auto"/>
        </w:rPr>
        <w:t>Under terms of an employment agreement with William H. Brady, Jr., the Company paid approximately $24,000 to Mr. Brady's beneficiaries in 1994. No further liabilities exist under the terms of this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57" w:lineRule="exact"/>
        <w:rPr>
          <w:sz w:val="20"/>
          <w:szCs w:val="20"/>
          <w:color w:val="auto"/>
        </w:rPr>
      </w:pPr>
    </w:p>
    <w:p>
      <w:pPr>
        <w:ind w:left="740" w:hanging="736"/>
        <w:spacing w:after="0"/>
        <w:tabs>
          <w:tab w:leader="none" w:pos="7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report:</w:t>
      </w:r>
    </w:p>
    <w:p>
      <w:pPr>
        <w:spacing w:after="0" w:line="161" w:lineRule="exact"/>
        <w:rPr>
          <w:rFonts w:ascii="Courier New" w:cs="Courier New" w:eastAsia="Courier New" w:hAnsi="Courier New"/>
          <w:sz w:val="14"/>
          <w:szCs w:val="14"/>
          <w:color w:val="auto"/>
        </w:rPr>
      </w:pPr>
    </w:p>
    <w:p>
      <w:pPr>
        <w:ind w:left="980" w:right="4179" w:hanging="239"/>
        <w:spacing w:after="0" w:line="236" w:lineRule="auto"/>
        <w:tabs>
          <w:tab w:leader="none" w:pos="9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together with the independent Auditors' Report thereon of Deloitte &amp; Touche LLP, presented on Pages 23 through 35 of the Company's 1994 Annual Report is incorporated herein by reference.</w:t>
      </w:r>
    </w:p>
    <w:p>
      <w:pPr>
        <w:spacing w:after="0" w:line="159" w:lineRule="exact"/>
        <w:rPr>
          <w:rFonts w:ascii="Courier New" w:cs="Courier New" w:eastAsia="Courier New" w:hAnsi="Courier New"/>
          <w:sz w:val="14"/>
          <w:szCs w:val="14"/>
          <w:color w:val="auto"/>
        </w:rPr>
      </w:pPr>
    </w:p>
    <w:p>
      <w:pPr>
        <w:ind w:left="980" w:hanging="239"/>
        <w:spacing w:after="0"/>
        <w:tabs>
          <w:tab w:leader="none" w:pos="98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 Schedules--</w:t>
      </w:r>
    </w:p>
    <w:p>
      <w:pPr>
        <w:sectPr>
          <w:pgSz w:w="11900" w:h="16875" w:orient="portrait"/>
          <w:cols w:equalWidth="0" w:num="1">
            <w:col w:w="10239"/>
          </w:cols>
          <w:pgMar w:left="220" w:top="141" w:right="1440" w:bottom="0" w:gutter="0" w:footer="0" w:header="0"/>
        </w:sectPr>
      </w:pPr>
    </w:p>
    <w:p>
      <w:pPr>
        <w:spacing w:after="0" w:line="157"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Schedule IV</w:t>
      </w:r>
    </w:p>
    <w:p>
      <w:pPr>
        <w:spacing w:after="0" w:line="157"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Schedule V</w:t>
      </w:r>
    </w:p>
    <w:p>
      <w:pPr>
        <w:ind w:left="980"/>
        <w:spacing w:after="0" w:line="238" w:lineRule="auto"/>
        <w:rPr>
          <w:sz w:val="20"/>
          <w:szCs w:val="20"/>
          <w:color w:val="auto"/>
        </w:rPr>
      </w:pPr>
      <w:r>
        <w:rPr>
          <w:rFonts w:ascii="Courier New" w:cs="Courier New" w:eastAsia="Courier New" w:hAnsi="Courier New"/>
          <w:sz w:val="14"/>
          <w:szCs w:val="14"/>
          <w:color w:val="auto"/>
        </w:rPr>
        <w:t>Schedule VI</w:t>
      </w:r>
    </w:p>
    <w:p>
      <w:pPr>
        <w:spacing w:after="0" w:line="162" w:lineRule="exact"/>
        <w:rPr>
          <w:sz w:val="20"/>
          <w:szCs w:val="20"/>
          <w:color w:val="auto"/>
        </w:rPr>
      </w:pPr>
    </w:p>
    <w:p>
      <w:pPr>
        <w:ind w:left="980"/>
        <w:spacing w:after="0"/>
        <w:rPr>
          <w:sz w:val="20"/>
          <w:szCs w:val="20"/>
          <w:color w:val="auto"/>
        </w:rPr>
      </w:pPr>
      <w:r>
        <w:rPr>
          <w:rFonts w:ascii="Courier New" w:cs="Courier New" w:eastAsia="Courier New" w:hAnsi="Courier New"/>
          <w:sz w:val="13"/>
          <w:szCs w:val="13"/>
          <w:color w:val="auto"/>
        </w:rPr>
        <w:t>Schedule VIII</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Schedule X</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 to Related Parties - Not</w:t>
      </w:r>
    </w:p>
    <w:p>
      <w:pPr>
        <w:spacing w:after="0" w:line="238" w:lineRule="auto"/>
        <w:rPr>
          <w:sz w:val="20"/>
          <w:szCs w:val="20"/>
          <w:color w:val="auto"/>
        </w:rPr>
      </w:pPr>
      <w:r>
        <w:rPr>
          <w:rFonts w:ascii="Courier New" w:cs="Courier New" w:eastAsia="Courier New" w:hAnsi="Courier New"/>
          <w:sz w:val="14"/>
          <w:szCs w:val="14"/>
          <w:color w:val="auto"/>
        </w:rPr>
        <w:t>Current</w:t>
      </w: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Accumulated Depreciation and Amortization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Property, Plant and Equipment</w:t>
      </w:r>
    </w:p>
    <w:p>
      <w:pPr>
        <w:spacing w:after="0" w:line="238" w:lineRule="auto"/>
        <w:rPr>
          <w:sz w:val="20"/>
          <w:szCs w:val="20"/>
          <w:color w:val="auto"/>
        </w:rPr>
      </w:pPr>
      <w:r>
        <w:rPr>
          <w:rFonts w:ascii="Courier New" w:cs="Courier New" w:eastAsia="Courier New" w:hAnsi="Courier New"/>
          <w:sz w:val="14"/>
          <w:szCs w:val="14"/>
          <w:color w:val="auto"/>
        </w:rPr>
        <w:t>Valuation and Qualifying Accounts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Supplementary Income Statement Information</w:t>
      </w:r>
    </w:p>
    <w:p>
      <w:pPr>
        <w:spacing w:after="0" w:line="167" w:lineRule="exact"/>
        <w:rPr>
          <w:sz w:val="20"/>
          <w:szCs w:val="20"/>
          <w:color w:val="auto"/>
        </w:rPr>
      </w:pPr>
    </w:p>
    <w:p>
      <w:pPr>
        <w:sectPr>
          <w:pgSz w:w="11900" w:h="16875" w:orient="portrait"/>
          <w:cols w:equalWidth="0" w:num="2">
            <w:col w:w="2060" w:space="320"/>
            <w:col w:w="7859"/>
          </w:cols>
          <w:pgMar w:left="220" w:top="141" w:right="1440" w:bottom="0" w:gutter="0" w:footer="0" w:header="0"/>
          <w:type w:val="continuous"/>
        </w:sectPr>
      </w:pPr>
    </w:p>
    <w:p>
      <w:pPr>
        <w:ind w:left="980"/>
        <w:spacing w:after="0"/>
        <w:rPr>
          <w:sz w:val="20"/>
          <w:szCs w:val="20"/>
          <w:color w:val="auto"/>
        </w:rPr>
      </w:pPr>
      <w:r>
        <w:rPr>
          <w:rFonts w:ascii="Courier New" w:cs="Courier New" w:eastAsia="Courier New" w:hAnsi="Courier New"/>
          <w:sz w:val="13"/>
          <w:szCs w:val="13"/>
          <w:color w:val="auto"/>
        </w:rPr>
        <w:t>Independent Auditors' Report on Financial Statement Schedules</w:t>
      </w:r>
    </w:p>
    <w:p>
      <w:pPr>
        <w:spacing w:after="0" w:line="168" w:lineRule="exact"/>
        <w:rPr>
          <w:sz w:val="20"/>
          <w:szCs w:val="20"/>
          <w:color w:val="auto"/>
        </w:rPr>
      </w:pPr>
    </w:p>
    <w:p>
      <w:pPr>
        <w:ind w:left="980"/>
        <w:spacing w:after="0"/>
        <w:rPr>
          <w:sz w:val="20"/>
          <w:szCs w:val="20"/>
          <w:color w:val="auto"/>
        </w:rPr>
      </w:pPr>
      <w:r>
        <w:rPr>
          <w:rFonts w:ascii="Courier New" w:cs="Courier New" w:eastAsia="Courier New" w:hAnsi="Courier New"/>
          <w:sz w:val="13"/>
          <w:szCs w:val="13"/>
          <w:color w:val="auto"/>
        </w:rPr>
        <w:t>All other schedules are omitted as they are not required, or</w:t>
      </w:r>
    </w:p>
    <w:p>
      <w:pPr>
        <w:sectPr>
          <w:pgSz w:w="11900" w:h="16875" w:orient="portrait"/>
          <w:cols w:equalWidth="0" w:num="1">
            <w:col w:w="10239"/>
          </w:cols>
          <w:pgMar w:left="220" w:top="141" w:right="1440" w:bottom="0" w:gutter="0" w:footer="0" w:header="0"/>
          <w:type w:val="continuous"/>
        </w:sectPr>
      </w:pPr>
    </w:p>
    <w:bookmarkStart w:id="17" w:name="page18"/>
    <w:bookmarkEnd w:id="17"/>
    <w:p>
      <w:pPr>
        <w:spacing w:after="0" w:line="43"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the required information is shown in the consolidated</w:t>
      </w:r>
    </w:p>
    <w:p>
      <w:pPr>
        <w:ind w:left="980"/>
        <w:spacing w:after="0" w:line="238" w:lineRule="auto"/>
        <w:rPr>
          <w:sz w:val="20"/>
          <w:szCs w:val="20"/>
          <w:color w:val="auto"/>
        </w:rPr>
      </w:pPr>
      <w:r>
        <w:rPr>
          <w:rFonts w:ascii="Courier New" w:cs="Courier New" w:eastAsia="Courier New" w:hAnsi="Courier New"/>
          <w:sz w:val="14"/>
          <w:szCs w:val="14"/>
          <w:color w:val="auto"/>
        </w:rPr>
        <w:t>financial statements or notes thereto.</w:t>
      </w:r>
    </w:p>
    <w:p>
      <w:pPr>
        <w:spacing w:after="0" w:line="157" w:lineRule="exact"/>
        <w:rPr>
          <w:sz w:val="20"/>
          <w:szCs w:val="20"/>
          <w:color w:val="auto"/>
        </w:rPr>
      </w:pPr>
    </w:p>
    <w:p>
      <w:pPr>
        <w:ind w:left="740"/>
        <w:spacing w:after="0"/>
        <w:rPr>
          <w:sz w:val="20"/>
          <w:szCs w:val="20"/>
          <w:color w:val="auto"/>
        </w:rPr>
      </w:pPr>
      <w:r>
        <w:rPr>
          <w:rFonts w:ascii="Courier New" w:cs="Courier New" w:eastAsia="Courier New" w:hAnsi="Courier New"/>
          <w:sz w:val="14"/>
          <w:szCs w:val="14"/>
          <w:color w:val="auto"/>
        </w:rPr>
        <w:t>3) Exhibits</w:t>
      </w:r>
    </w:p>
    <w:p>
      <w:pPr>
        <w:spacing w:after="0" w:line="157" w:lineRule="exact"/>
        <w:rPr>
          <w:sz w:val="20"/>
          <w:szCs w:val="20"/>
          <w:color w:val="auto"/>
        </w:rPr>
      </w:pPr>
    </w:p>
    <w:p>
      <w:pPr>
        <w:ind w:left="820"/>
        <w:spacing w:after="0"/>
        <w:tabs>
          <w:tab w:leader="none" w:pos="146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3"/>
          <w:szCs w:val="13"/>
          <w:color w:val="auto"/>
        </w:rPr>
        <w:t>Restated Articles of Incorporation of W.H. Brady Co.</w:t>
      </w:r>
    </w:p>
    <w:p>
      <w:pPr>
        <w:spacing w:after="0" w:line="157" w:lineRule="exact"/>
        <w:rPr>
          <w:sz w:val="20"/>
          <w:szCs w:val="20"/>
          <w:color w:val="auto"/>
        </w:rPr>
      </w:pPr>
    </w:p>
    <w:p>
      <w:pPr>
        <w:ind w:left="820"/>
        <w:spacing w:after="0"/>
        <w:tabs>
          <w:tab w:leader="none" w:pos="1460" w:val="left"/>
        </w:tabs>
        <w:rPr>
          <w:sz w:val="20"/>
          <w:szCs w:val="20"/>
          <w:color w:val="auto"/>
        </w:rPr>
      </w:pP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3"/>
          <w:szCs w:val="13"/>
          <w:color w:val="auto"/>
        </w:rPr>
        <w:t>By-laws of W.H. Brady Co., as amended.</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3"/>
          <w:szCs w:val="13"/>
          <w:color w:val="auto"/>
        </w:rPr>
        <w:t>Employment Agreement dated November 3, 1975, between W.H.</w:t>
      </w:r>
    </w:p>
    <w:p>
      <w:pPr>
        <w:ind w:left="1480"/>
        <w:spacing w:after="0" w:line="238" w:lineRule="auto"/>
        <w:rPr>
          <w:sz w:val="20"/>
          <w:szCs w:val="20"/>
          <w:color w:val="auto"/>
        </w:rPr>
      </w:pPr>
      <w:r>
        <w:rPr>
          <w:rFonts w:ascii="Courier New" w:cs="Courier New" w:eastAsia="Courier New" w:hAnsi="Courier New"/>
          <w:sz w:val="14"/>
          <w:szCs w:val="14"/>
          <w:color w:val="auto"/>
        </w:rPr>
        <w:t>Brady Co. and William H. Brady, Jr.</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3"/>
          <w:szCs w:val="13"/>
          <w:color w:val="auto"/>
        </w:rPr>
        <w:t>W.H. Brady Co. Four Square Plan, as amended.</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10.3(2)</w:t>
      </w:r>
      <w:r>
        <w:rPr>
          <w:sz w:val="20"/>
          <w:szCs w:val="20"/>
          <w:color w:val="auto"/>
        </w:rPr>
        <w:tab/>
      </w:r>
      <w:r>
        <w:rPr>
          <w:rFonts w:ascii="Courier New" w:cs="Courier New" w:eastAsia="Courier New" w:hAnsi="Courier New"/>
          <w:sz w:val="13"/>
          <w:szCs w:val="13"/>
          <w:color w:val="auto"/>
        </w:rPr>
        <w:t>Executive Additional Compensation Plan, as amended.</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10.4(2)</w:t>
      </w:r>
      <w:r>
        <w:rPr>
          <w:sz w:val="20"/>
          <w:szCs w:val="20"/>
          <w:color w:val="auto"/>
        </w:rPr>
        <w:tab/>
      </w:r>
      <w:r>
        <w:rPr>
          <w:rFonts w:ascii="Courier New" w:cs="Courier New" w:eastAsia="Courier New" w:hAnsi="Courier New"/>
          <w:sz w:val="13"/>
          <w:szCs w:val="13"/>
          <w:color w:val="auto"/>
        </w:rPr>
        <w:t>Form of Executive's Deferred Compensation Agreement,</w:t>
      </w:r>
    </w:p>
    <w:p>
      <w:pPr>
        <w:ind w:left="1480"/>
        <w:spacing w:after="0" w:line="238" w:lineRule="auto"/>
        <w:rPr>
          <w:sz w:val="20"/>
          <w:szCs w:val="20"/>
          <w:color w:val="auto"/>
        </w:rPr>
      </w:pPr>
      <w:r>
        <w:rPr>
          <w:rFonts w:ascii="Courier New" w:cs="Courier New" w:eastAsia="Courier New" w:hAnsi="Courier New"/>
          <w:sz w:val="14"/>
          <w:szCs w:val="14"/>
          <w:color w:val="auto"/>
        </w:rPr>
        <w:t>as amended.</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10.5(2)</w:t>
      </w:r>
      <w:r>
        <w:rPr>
          <w:sz w:val="20"/>
          <w:szCs w:val="20"/>
          <w:color w:val="auto"/>
        </w:rPr>
        <w:tab/>
      </w:r>
      <w:r>
        <w:rPr>
          <w:rFonts w:ascii="Courier New" w:cs="Courier New" w:eastAsia="Courier New" w:hAnsi="Courier New"/>
          <w:sz w:val="13"/>
          <w:szCs w:val="13"/>
          <w:color w:val="auto"/>
        </w:rPr>
        <w:t>Forms of Director's Deferred Compensation Agreement,</w:t>
      </w:r>
    </w:p>
    <w:p>
      <w:pPr>
        <w:ind w:left="1480"/>
        <w:spacing w:after="0" w:line="238" w:lineRule="auto"/>
        <w:rPr>
          <w:sz w:val="20"/>
          <w:szCs w:val="20"/>
          <w:color w:val="auto"/>
        </w:rPr>
      </w:pPr>
      <w:r>
        <w:rPr>
          <w:rFonts w:ascii="Courier New" w:cs="Courier New" w:eastAsia="Courier New" w:hAnsi="Courier New"/>
          <w:sz w:val="14"/>
          <w:szCs w:val="14"/>
          <w:color w:val="auto"/>
        </w:rPr>
        <w:t>as amended.</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10.6(4)</w:t>
      </w:r>
      <w:r>
        <w:rPr>
          <w:sz w:val="20"/>
          <w:szCs w:val="20"/>
          <w:color w:val="auto"/>
        </w:rPr>
        <w:tab/>
      </w:r>
      <w:r>
        <w:rPr>
          <w:rFonts w:ascii="Courier New" w:cs="Courier New" w:eastAsia="Courier New" w:hAnsi="Courier New"/>
          <w:sz w:val="13"/>
          <w:szCs w:val="13"/>
          <w:color w:val="auto"/>
        </w:rPr>
        <w:t>W.H. Brady Co. 1989 Non-Qualified Stock Option Plan.</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3"/>
          <w:szCs w:val="13"/>
          <w:color w:val="auto"/>
        </w:rPr>
        <w:t>Incentive Compensation Plan.</w:t>
      </w:r>
    </w:p>
    <w:p>
      <w:pPr>
        <w:spacing w:after="0" w:line="157" w:lineRule="exact"/>
        <w:rPr>
          <w:sz w:val="20"/>
          <w:szCs w:val="20"/>
          <w:color w:val="auto"/>
        </w:rPr>
      </w:pPr>
    </w:p>
    <w:p>
      <w:pPr>
        <w:jc w:val="center"/>
        <w:ind w:right="3599"/>
        <w:spacing w:after="0"/>
        <w:tabs>
          <w:tab w:leader="none" w:pos="140" w:val="left"/>
        </w:tabs>
        <w:rPr>
          <w:sz w:val="20"/>
          <w:szCs w:val="20"/>
          <w:color w:val="auto"/>
        </w:rPr>
      </w:pPr>
      <w:r>
        <w:rPr>
          <w:rFonts w:ascii="Courier New" w:cs="Courier New" w:eastAsia="Courier New" w:hAnsi="Courier New"/>
          <w:sz w:val="14"/>
          <w:szCs w:val="14"/>
          <w:color w:val="auto"/>
        </w:rPr>
        <w:t>10.8(4)</w:t>
      </w:r>
      <w:r>
        <w:rPr>
          <w:sz w:val="20"/>
          <w:szCs w:val="20"/>
          <w:color w:val="auto"/>
        </w:rPr>
        <w:tab/>
      </w:r>
      <w:r>
        <w:rPr>
          <w:rFonts w:ascii="Courier New" w:cs="Courier New" w:eastAsia="Courier New" w:hAnsi="Courier New"/>
          <w:sz w:val="13"/>
          <w:szCs w:val="13"/>
          <w:color w:val="auto"/>
        </w:rPr>
        <w:t>Supplemental Executive Retirement Plan dated March 27,</w:t>
      </w:r>
    </w:p>
    <w:p>
      <w:pPr>
        <w:jc w:val="center"/>
        <w:ind w:right="3599"/>
        <w:spacing w:after="0" w:line="238" w:lineRule="auto"/>
        <w:rPr>
          <w:sz w:val="20"/>
          <w:szCs w:val="20"/>
          <w:color w:val="auto"/>
        </w:rPr>
      </w:pPr>
      <w:r>
        <w:rPr>
          <w:rFonts w:ascii="Courier New" w:cs="Courier New" w:eastAsia="Courier New" w:hAnsi="Courier New"/>
          <w:sz w:val="14"/>
          <w:szCs w:val="14"/>
          <w:color w:val="auto"/>
        </w:rPr>
        <w:t>1992 between W.H. Brady Co. and Paul Gengler.</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10.9(4)</w:t>
      </w:r>
      <w:r>
        <w:rPr>
          <w:sz w:val="20"/>
          <w:szCs w:val="20"/>
          <w:color w:val="auto"/>
        </w:rPr>
        <w:tab/>
      </w:r>
      <w:r>
        <w:rPr>
          <w:rFonts w:ascii="Courier New" w:cs="Courier New" w:eastAsia="Courier New" w:hAnsi="Courier New"/>
          <w:sz w:val="13"/>
          <w:szCs w:val="13"/>
          <w:color w:val="auto"/>
        </w:rPr>
        <w:t>W.H. Brady Co. Automatic Dividend Reinvestment Plan.</w:t>
      </w:r>
    </w:p>
    <w:p>
      <w:pPr>
        <w:spacing w:after="0" w:line="161" w:lineRule="exact"/>
        <w:rPr>
          <w:sz w:val="20"/>
          <w:szCs w:val="20"/>
          <w:color w:val="auto"/>
        </w:rPr>
      </w:pPr>
    </w:p>
    <w:p>
      <w:pPr>
        <w:ind w:left="1480" w:right="4099" w:hanging="736"/>
        <w:spacing w:after="0" w:line="235" w:lineRule="auto"/>
        <w:tabs>
          <w:tab w:leader="none" w:pos="146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Supplemental Executive Retirement Plan between W.H. Brady Co. and Katherine M. Hudson</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3"/>
          <w:szCs w:val="13"/>
          <w:color w:val="auto"/>
        </w:rPr>
        <w:t>Supplemental Executive Retirement Plan dated September 23,</w:t>
      </w:r>
    </w:p>
    <w:p>
      <w:pPr>
        <w:ind w:left="1480"/>
        <w:spacing w:after="0" w:line="238" w:lineRule="auto"/>
        <w:rPr>
          <w:sz w:val="20"/>
          <w:szCs w:val="20"/>
          <w:color w:val="auto"/>
        </w:rPr>
      </w:pPr>
      <w:r>
        <w:rPr>
          <w:rFonts w:ascii="Courier New" w:cs="Courier New" w:eastAsia="Courier New" w:hAnsi="Courier New"/>
          <w:sz w:val="14"/>
          <w:szCs w:val="14"/>
          <w:color w:val="auto"/>
        </w:rPr>
        <w:t>1994 between W.H. Brady Co. and Donald P. DeLuca.</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3"/>
          <w:szCs w:val="13"/>
          <w:color w:val="auto"/>
        </w:rPr>
        <w:t>Annual Report to Shareholders for year ended July 31,</w:t>
      </w:r>
    </w:p>
    <w:p>
      <w:pPr>
        <w:ind w:left="1480"/>
        <w:spacing w:after="0" w:line="238" w:lineRule="auto"/>
        <w:rPr>
          <w:sz w:val="20"/>
          <w:szCs w:val="20"/>
          <w:color w:val="auto"/>
        </w:rPr>
      </w:pPr>
      <w:r>
        <w:rPr>
          <w:rFonts w:ascii="Courier New" w:cs="Courier New" w:eastAsia="Courier New" w:hAnsi="Courier New"/>
          <w:sz w:val="14"/>
          <w:szCs w:val="14"/>
          <w:color w:val="auto"/>
        </w:rPr>
        <w:t>1994.</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18.1(3)</w:t>
      </w:r>
      <w:r>
        <w:rPr>
          <w:sz w:val="20"/>
          <w:szCs w:val="20"/>
          <w:color w:val="auto"/>
        </w:rPr>
        <w:tab/>
      </w:r>
      <w:r>
        <w:rPr>
          <w:rFonts w:ascii="Courier New" w:cs="Courier New" w:eastAsia="Courier New" w:hAnsi="Courier New"/>
          <w:sz w:val="13"/>
          <w:szCs w:val="13"/>
          <w:color w:val="auto"/>
        </w:rPr>
        <w:t>Letter regarding change in accounting method.</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22.1</w:t>
      </w:r>
      <w:r>
        <w:rPr>
          <w:sz w:val="20"/>
          <w:szCs w:val="20"/>
          <w:color w:val="auto"/>
        </w:rPr>
        <w:tab/>
      </w:r>
      <w:r>
        <w:rPr>
          <w:rFonts w:ascii="Courier New" w:cs="Courier New" w:eastAsia="Courier New" w:hAnsi="Courier New"/>
          <w:sz w:val="13"/>
          <w:szCs w:val="13"/>
          <w:color w:val="auto"/>
        </w:rPr>
        <w:t>Subsidiaries of W.H. Brady Co.</w:t>
      </w:r>
    </w:p>
    <w:p>
      <w:pPr>
        <w:spacing w:after="0" w:line="15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3"/>
          <w:szCs w:val="13"/>
          <w:color w:val="auto"/>
        </w:rPr>
        <w:t>Consent of Deloitte &amp; Touche LLP, Independent Auditor.</w:t>
      </w:r>
    </w:p>
    <w:p>
      <w:pPr>
        <w:spacing w:after="0" w:line="200" w:lineRule="exact"/>
        <w:rPr>
          <w:sz w:val="20"/>
          <w:szCs w:val="20"/>
          <w:color w:val="auto"/>
        </w:rPr>
      </w:pPr>
    </w:p>
    <w:p>
      <w:pPr>
        <w:spacing w:after="0" w:line="276" w:lineRule="exact"/>
        <w:rPr>
          <w:sz w:val="20"/>
          <w:szCs w:val="20"/>
          <w:color w:val="auto"/>
        </w:rPr>
      </w:pPr>
    </w:p>
    <w:p>
      <w:pPr>
        <w:ind w:left="1480" w:right="4339" w:hanging="739"/>
        <w:spacing w:after="0" w:line="235" w:lineRule="auto"/>
        <w:tabs>
          <w:tab w:leader="none" w:pos="14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Registration Statement No. 2-91287 on Form S-1.</w:t>
      </w:r>
    </w:p>
    <w:p>
      <w:pPr>
        <w:spacing w:after="0" w:line="162" w:lineRule="exact"/>
        <w:rPr>
          <w:rFonts w:ascii="Courier New" w:cs="Courier New" w:eastAsia="Courier New" w:hAnsi="Courier New"/>
          <w:sz w:val="14"/>
          <w:szCs w:val="14"/>
          <w:color w:val="auto"/>
        </w:rPr>
      </w:pPr>
    </w:p>
    <w:p>
      <w:pPr>
        <w:ind w:left="1480" w:right="4259" w:hanging="739"/>
        <w:spacing w:after="0" w:line="267" w:lineRule="auto"/>
        <w:tabs>
          <w:tab w:leader="none" w:pos="14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Incorporated by reference to Registrant's Annual Report on Form 10-K for the fiscal year ended July 31, 1989.</w:t>
      </w:r>
    </w:p>
    <w:p>
      <w:pPr>
        <w:spacing w:after="0" w:line="145" w:lineRule="exact"/>
        <w:rPr>
          <w:rFonts w:ascii="Courier New" w:cs="Courier New" w:eastAsia="Courier New" w:hAnsi="Courier New"/>
          <w:sz w:val="13"/>
          <w:szCs w:val="13"/>
          <w:color w:val="auto"/>
        </w:rPr>
      </w:pPr>
    </w:p>
    <w:p>
      <w:pPr>
        <w:ind w:left="1480" w:right="4259" w:hanging="739"/>
        <w:spacing w:after="0" w:line="236" w:lineRule="auto"/>
        <w:tabs>
          <w:tab w:leader="none" w:pos="14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Exhibit 18 to Registrant's Quarterly Report on Form 10-Q for the fiscal quarter ended January 31, 1989.</w:t>
      </w:r>
    </w:p>
    <w:p>
      <w:pPr>
        <w:spacing w:after="0" w:line="162" w:lineRule="exact"/>
        <w:rPr>
          <w:rFonts w:ascii="Courier New" w:cs="Courier New" w:eastAsia="Courier New" w:hAnsi="Courier New"/>
          <w:sz w:val="14"/>
          <w:szCs w:val="14"/>
          <w:color w:val="auto"/>
        </w:rPr>
      </w:pPr>
    </w:p>
    <w:p>
      <w:pPr>
        <w:ind w:left="1480" w:right="4259" w:hanging="739"/>
        <w:spacing w:after="0" w:line="267" w:lineRule="auto"/>
        <w:tabs>
          <w:tab w:leader="none" w:pos="148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Incorporated by reference to Registrant's Annual Report on form 10-K for the Fiscal year ended July 31, 1992.</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CO. AND SUBSIDIARIES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IV - INDEBTEDNESS TO RELATED PARTIES - NOT CURRENT</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00" w:type="dxa"/>
            <w:vAlign w:val="bottom"/>
          </w:tcPr>
          <w:p>
            <w:pPr>
              <w:spacing w:after="0"/>
              <w:rPr>
                <w:sz w:val="13"/>
                <w:szCs w:val="13"/>
                <w:color w:val="auto"/>
              </w:rPr>
            </w:pPr>
          </w:p>
        </w:tc>
        <w:tc>
          <w:tcPr>
            <w:tcW w:w="1640" w:type="dxa"/>
            <w:vAlign w:val="bottom"/>
          </w:tcPr>
          <w:p>
            <w:pPr>
              <w:jc w:val="right"/>
              <w:ind w:right="332"/>
              <w:spacing w:after="0"/>
              <w:rPr>
                <w:sz w:val="20"/>
                <w:szCs w:val="20"/>
                <w:color w:val="auto"/>
              </w:rPr>
            </w:pPr>
            <w:r>
              <w:rPr>
                <w:rFonts w:ascii="Courier New" w:cs="Courier New" w:eastAsia="Courier New" w:hAnsi="Courier New"/>
                <w:sz w:val="14"/>
                <w:szCs w:val="14"/>
                <w:color w:val="auto"/>
              </w:rPr>
              <w:t>Balance at</w:t>
            </w:r>
          </w:p>
        </w:tc>
        <w:tc>
          <w:tcPr>
            <w:tcW w:w="1800" w:type="dxa"/>
            <w:vAlign w:val="bottom"/>
          </w:tcPr>
          <w:p>
            <w:pPr>
              <w:jc w:val="right"/>
              <w:ind w:right="412"/>
              <w:spacing w:after="0"/>
              <w:rPr>
                <w:sz w:val="20"/>
                <w:szCs w:val="20"/>
                <w:color w:val="auto"/>
              </w:rPr>
            </w:pPr>
            <w:r>
              <w:rPr>
                <w:rFonts w:ascii="Courier New" w:cs="Courier New" w:eastAsia="Courier New" w:hAnsi="Courier New"/>
                <w:sz w:val="14"/>
                <w:szCs w:val="14"/>
                <w:color w:val="auto"/>
              </w:rPr>
              <w:t>Additions to</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Reductions of</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Balance at</w:t>
            </w:r>
          </w:p>
        </w:tc>
      </w:tr>
      <w:tr>
        <w:trPr>
          <w:trHeight w:val="158"/>
        </w:trPr>
        <w:tc>
          <w:tcPr>
            <w:tcW w:w="900" w:type="dxa"/>
            <w:vAlign w:val="bottom"/>
          </w:tcPr>
          <w:p>
            <w:pPr>
              <w:spacing w:after="0" w:line="158" w:lineRule="exact"/>
              <w:rPr>
                <w:sz w:val="20"/>
                <w:szCs w:val="20"/>
                <w:color w:val="auto"/>
              </w:rPr>
            </w:pPr>
            <w:r>
              <w:rPr>
                <w:rFonts w:ascii="Courier New" w:cs="Courier New" w:eastAsia="Courier New" w:hAnsi="Courier New"/>
                <w:sz w:val="14"/>
                <w:szCs w:val="14"/>
                <w:color w:val="auto"/>
              </w:rPr>
              <w:t>Category</w:t>
            </w:r>
          </w:p>
        </w:tc>
        <w:tc>
          <w:tcPr>
            <w:tcW w:w="16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Beginning of Period</w:t>
            </w:r>
          </w:p>
        </w:tc>
        <w:tc>
          <w:tcPr>
            <w:tcW w:w="1800" w:type="dxa"/>
            <w:vAlign w:val="bottom"/>
          </w:tcPr>
          <w:p>
            <w:pPr>
              <w:jc w:val="right"/>
              <w:ind w:right="412"/>
              <w:spacing w:after="0" w:line="158" w:lineRule="exact"/>
              <w:rPr>
                <w:sz w:val="20"/>
                <w:szCs w:val="20"/>
                <w:color w:val="auto"/>
              </w:rPr>
            </w:pPr>
            <w:r>
              <w:rPr>
                <w:rFonts w:ascii="Courier New" w:cs="Courier New" w:eastAsia="Courier New" w:hAnsi="Courier New"/>
                <w:sz w:val="14"/>
                <w:szCs w:val="14"/>
                <w:color w:val="auto"/>
              </w:rPr>
              <w:t>Indebtedness</w:t>
            </w:r>
          </w:p>
        </w:tc>
        <w:tc>
          <w:tcPr>
            <w:tcW w:w="1160" w:type="dxa"/>
            <w:vAlign w:val="bottom"/>
          </w:tcPr>
          <w:p>
            <w:pPr>
              <w:spacing w:after="0" w:line="158" w:lineRule="exact"/>
              <w:rPr>
                <w:sz w:val="20"/>
                <w:szCs w:val="20"/>
                <w:color w:val="auto"/>
              </w:rPr>
            </w:pPr>
            <w:r>
              <w:rPr>
                <w:rFonts w:ascii="Courier New" w:cs="Courier New" w:eastAsia="Courier New" w:hAnsi="Courier New"/>
                <w:sz w:val="14"/>
                <w:szCs w:val="14"/>
                <w:color w:val="auto"/>
              </w:rPr>
              <w:t>Indebtedness</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End of</w:t>
            </w:r>
          </w:p>
        </w:tc>
      </w:tr>
      <w:tr>
        <w:trPr>
          <w:trHeight w:val="158"/>
        </w:trPr>
        <w:tc>
          <w:tcPr>
            <w:tcW w:w="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6"/>
              </w:rPr>
              <w:t>(Dollars in Thousands)</w:t>
            </w:r>
          </w:p>
        </w:tc>
        <w:tc>
          <w:tcPr>
            <w:tcW w:w="1160" w:type="dxa"/>
            <w:vAlign w:val="bottom"/>
          </w:tcPr>
          <w:p>
            <w:pPr>
              <w:spacing w:after="0"/>
              <w:rPr>
                <w:sz w:val="13"/>
                <w:szCs w:val="13"/>
                <w:color w:val="auto"/>
              </w:rPr>
            </w:pP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Period</w:t>
            </w:r>
          </w:p>
        </w:tc>
      </w:tr>
      <w:tr>
        <w:trPr>
          <w:trHeight w:val="315"/>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Year ended July 31, 1992:</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Management</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$11945</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$2261</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$1285</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$12921</w:t>
            </w: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2257</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319</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203</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2373</w:t>
            </w: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Trustees</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56</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22</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34</w:t>
            </w: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Former</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8"/>
        </w:trPr>
        <w:tc>
          <w:tcPr>
            <w:tcW w:w="900" w:type="dxa"/>
            <w:vAlign w:val="bottom"/>
          </w:tcPr>
          <w:p>
            <w:pPr>
              <w:spacing w:after="0" w:line="158" w:lineRule="exact"/>
              <w:rPr>
                <w:sz w:val="20"/>
                <w:szCs w:val="20"/>
                <w:color w:val="auto"/>
              </w:rPr>
            </w:pPr>
            <w:r>
              <w:rPr>
                <w:rFonts w:ascii="Courier New" w:cs="Courier New" w:eastAsia="Courier New" w:hAnsi="Courier New"/>
                <w:sz w:val="14"/>
                <w:szCs w:val="14"/>
                <w:color w:val="auto"/>
              </w:rPr>
              <w:t>Chairman</w:t>
            </w:r>
          </w:p>
        </w:tc>
        <w:tc>
          <w:tcPr>
            <w:tcW w:w="1640" w:type="dxa"/>
            <w:vAlign w:val="bottom"/>
          </w:tcPr>
          <w:p>
            <w:pPr>
              <w:jc w:val="right"/>
              <w:ind w:right="672"/>
              <w:spacing w:after="0" w:line="158" w:lineRule="exact"/>
              <w:rPr>
                <w:sz w:val="20"/>
                <w:szCs w:val="20"/>
                <w:color w:val="auto"/>
              </w:rPr>
            </w:pPr>
            <w:r>
              <w:rPr>
                <w:rFonts w:ascii="Courier New" w:cs="Courier New" w:eastAsia="Courier New" w:hAnsi="Courier New"/>
                <w:sz w:val="14"/>
                <w:szCs w:val="14"/>
                <w:color w:val="auto"/>
              </w:rPr>
              <w:t>111</w:t>
            </w:r>
          </w:p>
        </w:tc>
        <w:tc>
          <w:tcPr>
            <w:tcW w:w="1800" w:type="dxa"/>
            <w:vAlign w:val="bottom"/>
          </w:tcPr>
          <w:p>
            <w:pPr>
              <w:jc w:val="right"/>
              <w:ind w:right="992"/>
              <w:spacing w:after="0" w:line="158" w:lineRule="exact"/>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592"/>
              <w:spacing w:after="0" w:line="158" w:lineRule="exact"/>
              <w:rPr>
                <w:sz w:val="20"/>
                <w:szCs w:val="20"/>
                <w:color w:val="auto"/>
              </w:rPr>
            </w:pPr>
            <w:r>
              <w:rPr>
                <w:rFonts w:ascii="Courier New" w:cs="Courier New" w:eastAsia="Courier New" w:hAnsi="Courier New"/>
                <w:sz w:val="14"/>
                <w:szCs w:val="14"/>
                <w:color w:val="auto"/>
              </w:rPr>
              <w:t>71</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40</w:t>
            </w: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$14369</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$2580</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$1581</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$15368</w:t>
            </w:r>
          </w:p>
        </w:tc>
      </w:tr>
      <w:tr>
        <w:trPr>
          <w:trHeight w:val="315"/>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Year ended July 31, 1993:</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73"/>
        </w:trPr>
        <w:tc>
          <w:tcPr>
            <w:tcW w:w="900" w:type="dxa"/>
            <w:vAlign w:val="bottom"/>
          </w:tcPr>
          <w:p>
            <w:pPr>
              <w:spacing w:after="0"/>
              <w:rPr>
                <w:sz w:val="20"/>
                <w:szCs w:val="20"/>
                <w:color w:val="auto"/>
              </w:rPr>
            </w:pPr>
            <w:r>
              <w:rPr>
                <w:rFonts w:ascii="Courier New" w:cs="Courier New" w:eastAsia="Courier New" w:hAnsi="Courier New"/>
                <w:sz w:val="14"/>
                <w:szCs w:val="14"/>
                <w:color w:val="auto"/>
              </w:rPr>
              <w:t>Management</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$12921</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$1179</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$1532</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$12568</w:t>
            </w: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2373</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525</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506</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2392</w:t>
            </w: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Trustees</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34</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w:t>
            </w: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Former</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58"/>
        </w:trPr>
        <w:tc>
          <w:tcPr>
            <w:tcW w:w="900" w:type="dxa"/>
            <w:vAlign w:val="bottom"/>
          </w:tcPr>
          <w:p>
            <w:pPr>
              <w:spacing w:after="0" w:line="158" w:lineRule="exact"/>
              <w:rPr>
                <w:sz w:val="20"/>
                <w:szCs w:val="20"/>
                <w:color w:val="auto"/>
              </w:rPr>
            </w:pPr>
            <w:r>
              <w:rPr>
                <w:rFonts w:ascii="Courier New" w:cs="Courier New" w:eastAsia="Courier New" w:hAnsi="Courier New"/>
                <w:sz w:val="14"/>
                <w:szCs w:val="14"/>
                <w:color w:val="auto"/>
              </w:rPr>
              <w:t>Chairman</w:t>
            </w:r>
          </w:p>
        </w:tc>
        <w:tc>
          <w:tcPr>
            <w:tcW w:w="1640" w:type="dxa"/>
            <w:vAlign w:val="bottom"/>
          </w:tcPr>
          <w:p>
            <w:pPr>
              <w:jc w:val="right"/>
              <w:ind w:right="672"/>
              <w:spacing w:after="0" w:line="158" w:lineRule="exact"/>
              <w:rPr>
                <w:sz w:val="20"/>
                <w:szCs w:val="20"/>
                <w:color w:val="auto"/>
              </w:rPr>
            </w:pPr>
            <w:r>
              <w:rPr>
                <w:rFonts w:ascii="Courier New" w:cs="Courier New" w:eastAsia="Courier New" w:hAnsi="Courier New"/>
                <w:sz w:val="14"/>
                <w:szCs w:val="14"/>
                <w:color w:val="auto"/>
              </w:rPr>
              <w:t>40</w:t>
            </w:r>
          </w:p>
        </w:tc>
        <w:tc>
          <w:tcPr>
            <w:tcW w:w="1800" w:type="dxa"/>
            <w:vAlign w:val="bottom"/>
          </w:tcPr>
          <w:p>
            <w:pPr>
              <w:jc w:val="right"/>
              <w:ind w:right="992"/>
              <w:spacing w:after="0" w:line="158" w:lineRule="exact"/>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592"/>
              <w:spacing w:after="0" w:line="158" w:lineRule="exact"/>
              <w:rPr>
                <w:sz w:val="20"/>
                <w:szCs w:val="20"/>
                <w:color w:val="auto"/>
              </w:rPr>
            </w:pPr>
            <w:r>
              <w:rPr>
                <w:rFonts w:ascii="Courier New" w:cs="Courier New" w:eastAsia="Courier New" w:hAnsi="Courier New"/>
                <w:sz w:val="14"/>
                <w:szCs w:val="14"/>
                <w:color w:val="auto"/>
              </w:rPr>
              <w:t>16</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24</w:t>
            </w: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$15368</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$1704</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$2070</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$15002</w:t>
            </w:r>
          </w:p>
        </w:tc>
      </w:tr>
      <w:tr>
        <w:trPr>
          <w:trHeight w:val="473"/>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Year ended July 31, 1994:</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Management</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$12568</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$2468</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$1775</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$13261</w:t>
            </w: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2392</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349</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207</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2534</w:t>
            </w:r>
          </w:p>
        </w:tc>
      </w:tr>
      <w:tr>
        <w:trPr>
          <w:trHeight w:val="315"/>
        </w:trPr>
        <w:tc>
          <w:tcPr>
            <w:tcW w:w="900" w:type="dxa"/>
            <w:vAlign w:val="bottom"/>
          </w:tcPr>
          <w:p>
            <w:pPr>
              <w:spacing w:after="0"/>
              <w:rPr>
                <w:sz w:val="20"/>
                <w:szCs w:val="20"/>
                <w:color w:val="auto"/>
              </w:rPr>
            </w:pPr>
            <w:r>
              <w:rPr>
                <w:rFonts w:ascii="Courier New" w:cs="Courier New" w:eastAsia="Courier New" w:hAnsi="Courier New"/>
                <w:sz w:val="14"/>
                <w:szCs w:val="14"/>
                <w:color w:val="auto"/>
              </w:rPr>
              <w:t>Trustees</w:t>
            </w:r>
          </w:p>
        </w:tc>
        <w:tc>
          <w:tcPr>
            <w:tcW w:w="16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18</w:t>
            </w:r>
          </w:p>
        </w:tc>
        <w:tc>
          <w:tcPr>
            <w:tcW w:w="180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0</w:t>
            </w:r>
          </w:p>
        </w:tc>
      </w:tr>
    </w:tbl>
    <w:p>
      <w:pPr>
        <w:sectPr>
          <w:pgSz w:w="11900" w:h="16882" w:orient="portrait"/>
          <w:cols w:equalWidth="0" w:num="1">
            <w:col w:w="10239"/>
          </w:cols>
          <w:pgMar w:left="220" w:top="136" w:right="1440" w:bottom="0" w:gutter="0" w:footer="0" w:header="0"/>
        </w:sectPr>
      </w:pPr>
    </w:p>
    <w:bookmarkStart w:id="18" w:name="page19"/>
    <w:bookmarkEnd w:id="18"/>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80" w:type="dxa"/>
            <w:vAlign w:val="bottom"/>
          </w:tcPr>
          <w:p>
            <w:pPr>
              <w:spacing w:after="0"/>
              <w:rPr>
                <w:sz w:val="20"/>
                <w:szCs w:val="20"/>
                <w:color w:val="auto"/>
              </w:rPr>
            </w:pPr>
            <w:r>
              <w:rPr>
                <w:rFonts w:ascii="Courier New" w:cs="Courier New" w:eastAsia="Courier New" w:hAnsi="Courier New"/>
                <w:sz w:val="14"/>
                <w:szCs w:val="14"/>
                <w:color w:val="auto"/>
              </w:rPr>
              <w:t>Former</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8"/>
        </w:trPr>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Chairman</w:t>
            </w:r>
          </w:p>
        </w:tc>
        <w:tc>
          <w:tcPr>
            <w:tcW w:w="112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24</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w w:val="70"/>
              </w:rPr>
              <w:t>0</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jc w:val="right"/>
              <w:ind w:right="792"/>
              <w:spacing w:after="0" w:line="158" w:lineRule="exact"/>
              <w:rPr>
                <w:sz w:val="20"/>
                <w:szCs w:val="20"/>
                <w:color w:val="auto"/>
              </w:rPr>
            </w:pPr>
            <w:r>
              <w:rPr>
                <w:rFonts w:ascii="Courier New" w:cs="Courier New" w:eastAsia="Courier New" w:hAnsi="Courier New"/>
                <w:sz w:val="14"/>
                <w:szCs w:val="14"/>
                <w:color w:val="auto"/>
              </w:rPr>
              <w:t>24</w:t>
            </w: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0</w:t>
            </w:r>
          </w:p>
        </w:tc>
      </w:tr>
      <w:tr>
        <w:trPr>
          <w:trHeight w:val="315"/>
        </w:trPr>
        <w:tc>
          <w:tcPr>
            <w:tcW w:w="9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12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$15002</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gridSpan w:val="2"/>
          </w:tcPr>
          <w:p>
            <w:pPr>
              <w:jc w:val="right"/>
              <w:ind w:right="512"/>
              <w:spacing w:after="0"/>
              <w:rPr>
                <w:sz w:val="20"/>
                <w:szCs w:val="20"/>
                <w:color w:val="auto"/>
              </w:rPr>
            </w:pPr>
            <w:r>
              <w:rPr>
                <w:rFonts w:ascii="Courier New" w:cs="Courier New" w:eastAsia="Courier New" w:hAnsi="Courier New"/>
                <w:sz w:val="14"/>
                <w:szCs w:val="14"/>
                <w:color w:val="auto"/>
                <w:w w:val="90"/>
              </w:rPr>
              <w:t>$2817</w:t>
            </w:r>
          </w:p>
        </w:tc>
        <w:tc>
          <w:tcPr>
            <w:tcW w:w="240" w:type="dxa"/>
            <w:vAlign w:val="bottom"/>
          </w:tcPr>
          <w:p>
            <w:pPr>
              <w:spacing w:after="0"/>
              <w:rPr>
                <w:sz w:val="24"/>
                <w:szCs w:val="24"/>
                <w:color w:val="auto"/>
              </w:rPr>
            </w:pPr>
          </w:p>
        </w:tc>
        <w:tc>
          <w:tcPr>
            <w:tcW w:w="1600" w:type="dxa"/>
            <w:vAlign w:val="bottom"/>
            <w:gridSpan w:val="2"/>
          </w:tcPr>
          <w:p>
            <w:pPr>
              <w:jc w:val="right"/>
              <w:ind w:right="792"/>
              <w:spacing w:after="0"/>
              <w:rPr>
                <w:sz w:val="20"/>
                <w:szCs w:val="20"/>
                <w:color w:val="auto"/>
              </w:rPr>
            </w:pPr>
            <w:r>
              <w:rPr>
                <w:rFonts w:ascii="Courier New" w:cs="Courier New" w:eastAsia="Courier New" w:hAnsi="Courier New"/>
                <w:sz w:val="14"/>
                <w:szCs w:val="14"/>
                <w:color w:val="auto"/>
              </w:rPr>
              <w:t>$2024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$15795</w:t>
            </w:r>
          </w:p>
        </w:tc>
      </w:tr>
      <w:tr>
        <w:trPr>
          <w:trHeight w:val="315"/>
        </w:trPr>
        <w:tc>
          <w:tcPr>
            <w:tcW w:w="6320" w:type="dxa"/>
            <w:vAlign w:val="bottom"/>
            <w:gridSpan w:val="10"/>
          </w:tcPr>
          <w:p>
            <w:pPr>
              <w:spacing w:after="0"/>
              <w:rPr>
                <w:sz w:val="20"/>
                <w:szCs w:val="20"/>
                <w:color w:val="auto"/>
              </w:rPr>
            </w:pPr>
            <w:r>
              <w:rPr>
                <w:rFonts w:ascii="Courier New" w:cs="Courier New" w:eastAsia="Courier New" w:hAnsi="Courier New"/>
                <w:sz w:val="14"/>
                <w:szCs w:val="14"/>
                <w:color w:val="auto"/>
              </w:rPr>
              <w:t>Note:  The indebtedness represents amounts due under different deferred</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compensation plans.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8"/>
        </w:trPr>
        <w:tc>
          <w:tcPr>
            <w:tcW w:w="5700" w:type="dxa"/>
            <w:vAlign w:val="bottom"/>
            <w:gridSpan w:val="9"/>
          </w:tcPr>
          <w:p>
            <w:pPr>
              <w:ind w:left="580"/>
              <w:spacing w:after="0" w:line="158" w:lineRule="exact"/>
              <w:rPr>
                <w:sz w:val="20"/>
                <w:szCs w:val="20"/>
                <w:color w:val="auto"/>
              </w:rPr>
            </w:pPr>
            <w:r>
              <w:rPr>
                <w:rFonts w:ascii="Courier New" w:cs="Courier New" w:eastAsia="Courier New" w:hAnsi="Courier New"/>
                <w:sz w:val="14"/>
                <w:szCs w:val="14"/>
                <w:color w:val="auto"/>
                <w:w w:val="97"/>
              </w:rPr>
              <w:t>Reductions of indebtedness are payments to retired or deceased</w:t>
            </w:r>
          </w:p>
        </w:tc>
        <w:tc>
          <w:tcPr>
            <w:tcW w:w="620" w:type="dxa"/>
            <w:vAlign w:val="bottom"/>
          </w:tcPr>
          <w:p>
            <w:pPr>
              <w:spacing w:after="0"/>
              <w:rPr>
                <w:sz w:val="13"/>
                <w:szCs w:val="13"/>
                <w:color w:val="auto"/>
              </w:rPr>
            </w:pPr>
          </w:p>
        </w:tc>
      </w:tr>
      <w:tr>
        <w:trPr>
          <w:trHeight w:val="158"/>
        </w:trPr>
        <w:tc>
          <w:tcPr>
            <w:tcW w:w="32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w w:val="97"/>
              </w:rPr>
              <w:t>participants of the various categories.</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473"/>
        </w:trPr>
        <w:tc>
          <w:tcPr>
            <w:tcW w:w="2880" w:type="dxa"/>
            <w:vAlign w:val="bottom"/>
            <w:gridSpan w:val="4"/>
          </w:tcPr>
          <w:p>
            <w:pPr>
              <w:spacing w:after="0"/>
              <w:rPr>
                <w:sz w:val="20"/>
                <w:szCs w:val="20"/>
                <w:color w:val="auto"/>
              </w:rPr>
            </w:pPr>
            <w:r>
              <w:rPr>
                <w:rFonts w:ascii="Courier New" w:cs="Courier New" w:eastAsia="Courier New" w:hAnsi="Courier New"/>
                <w:sz w:val="14"/>
                <w:szCs w:val="14"/>
                <w:color w:val="auto"/>
              </w:rPr>
              <w:t>W.H. BRADY CO. AND SUBSIDIARIES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5"/>
        </w:trPr>
        <w:tc>
          <w:tcPr>
            <w:tcW w:w="3860" w:type="dxa"/>
            <w:vAlign w:val="bottom"/>
            <w:gridSpan w:val="6"/>
          </w:tcPr>
          <w:p>
            <w:pPr>
              <w:spacing w:after="0"/>
              <w:rPr>
                <w:sz w:val="20"/>
                <w:szCs w:val="20"/>
                <w:color w:val="auto"/>
              </w:rPr>
            </w:pPr>
            <w:r>
              <w:rPr>
                <w:rFonts w:ascii="Courier New" w:cs="Courier New" w:eastAsia="Courier New" w:hAnsi="Courier New"/>
                <w:sz w:val="14"/>
                <w:szCs w:val="14"/>
                <w:color w:val="auto"/>
              </w:rPr>
              <w:t>SCHEDULE V - PROPERTY, PLANT AND EQUIPMENT</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73"/>
        </w:trPr>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Bal. at</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jc w:val="right"/>
              <w:ind w:right="472"/>
              <w:spacing w:after="0"/>
              <w:rPr>
                <w:sz w:val="20"/>
                <w:szCs w:val="20"/>
                <w:color w:val="auto"/>
              </w:rPr>
            </w:pPr>
            <w:r>
              <w:rPr>
                <w:rFonts w:ascii="Courier New" w:cs="Courier New" w:eastAsia="Courier New" w:hAnsi="Courier New"/>
                <w:sz w:val="14"/>
                <w:szCs w:val="14"/>
                <w:color w:val="auto"/>
              </w:rPr>
              <w:t>Other</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Bal. at</w:t>
            </w:r>
          </w:p>
        </w:tc>
      </w:tr>
      <w:tr>
        <w:trPr>
          <w:trHeight w:val="158"/>
        </w:trPr>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jc w:val="right"/>
              <w:spacing w:after="0" w:line="158" w:lineRule="exact"/>
              <w:rPr>
                <w:sz w:val="20"/>
                <w:szCs w:val="20"/>
                <w:color w:val="auto"/>
              </w:rPr>
            </w:pPr>
            <w:r>
              <w:rPr>
                <w:rFonts w:ascii="Courier New" w:cs="Courier New" w:eastAsia="Courier New" w:hAnsi="Courier New"/>
                <w:sz w:val="14"/>
                <w:szCs w:val="14"/>
                <w:color w:val="auto"/>
              </w:rPr>
              <w:t>Beginning</w:t>
            </w:r>
          </w:p>
        </w:tc>
        <w:tc>
          <w:tcPr>
            <w:tcW w:w="98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Additions</w:t>
            </w:r>
          </w:p>
        </w:tc>
        <w:tc>
          <w:tcPr>
            <w:tcW w:w="74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Retire-</w:t>
            </w:r>
          </w:p>
        </w:tc>
        <w:tc>
          <w:tcPr>
            <w:tcW w:w="1100" w:type="dxa"/>
            <w:vAlign w:val="bottom"/>
          </w:tcPr>
          <w:p>
            <w:pPr>
              <w:jc w:val="right"/>
              <w:ind w:right="472"/>
              <w:spacing w:after="0" w:line="158" w:lineRule="exact"/>
              <w:rPr>
                <w:sz w:val="20"/>
                <w:szCs w:val="20"/>
                <w:color w:val="auto"/>
              </w:rPr>
            </w:pPr>
            <w:r>
              <w:rPr>
                <w:rFonts w:ascii="Courier New" w:cs="Courier New" w:eastAsia="Courier New" w:hAnsi="Courier New"/>
                <w:sz w:val="14"/>
                <w:szCs w:val="14"/>
                <w:color w:val="auto"/>
              </w:rPr>
              <w:t>Deduc-</w:t>
            </w: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End of</w:t>
            </w:r>
          </w:p>
        </w:tc>
      </w:tr>
      <w:tr>
        <w:trPr>
          <w:trHeight w:val="158"/>
        </w:trPr>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jc w:val="right"/>
              <w:spacing w:after="0" w:line="158" w:lineRule="exact"/>
              <w:rPr>
                <w:sz w:val="20"/>
                <w:szCs w:val="20"/>
                <w:color w:val="auto"/>
              </w:rPr>
            </w:pPr>
            <w:r>
              <w:rPr>
                <w:rFonts w:ascii="Courier New" w:cs="Courier New" w:eastAsia="Courier New" w:hAnsi="Courier New"/>
                <w:sz w:val="14"/>
                <w:szCs w:val="14"/>
                <w:color w:val="auto"/>
              </w:rPr>
              <w:t>of Period</w:t>
            </w:r>
          </w:p>
        </w:tc>
        <w:tc>
          <w:tcPr>
            <w:tcW w:w="980" w:type="dxa"/>
            <w:vAlign w:val="bottom"/>
            <w:gridSpan w:val="2"/>
          </w:tcPr>
          <w:p>
            <w:pPr>
              <w:ind w:left="240"/>
              <w:spacing w:after="0" w:line="158" w:lineRule="exact"/>
              <w:rPr>
                <w:sz w:val="20"/>
                <w:szCs w:val="20"/>
                <w:color w:val="auto"/>
              </w:rPr>
            </w:pPr>
            <w:r>
              <w:rPr>
                <w:rFonts w:ascii="Courier New" w:cs="Courier New" w:eastAsia="Courier New" w:hAnsi="Courier New"/>
                <w:sz w:val="14"/>
                <w:szCs w:val="14"/>
                <w:color w:val="auto"/>
              </w:rPr>
              <w:t>At Cost</w:t>
            </w:r>
          </w:p>
        </w:tc>
        <w:tc>
          <w:tcPr>
            <w:tcW w:w="74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ments</w:t>
            </w:r>
          </w:p>
        </w:tc>
        <w:tc>
          <w:tcPr>
            <w:tcW w:w="11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rPr>
              <w:t>tions(4)</w:t>
            </w: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Period</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Classification (3)</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00" w:type="dxa"/>
            <w:vAlign w:val="bottom"/>
            <w:gridSpan w:val="4"/>
          </w:tcPr>
          <w:p>
            <w:pPr>
              <w:ind w:left="80"/>
              <w:spacing w:after="0" w:line="158" w:lineRule="exact"/>
              <w:rPr>
                <w:sz w:val="20"/>
                <w:szCs w:val="20"/>
                <w:color w:val="auto"/>
              </w:rPr>
            </w:pPr>
            <w:r>
              <w:rPr>
                <w:rFonts w:ascii="Courier New" w:cs="Courier New" w:eastAsia="Courier New" w:hAnsi="Courier New"/>
                <w:sz w:val="14"/>
                <w:szCs w:val="14"/>
                <w:color w:val="auto"/>
              </w:rPr>
              <w:t>(Dollars in thousands)</w:t>
            </w:r>
          </w:p>
        </w:tc>
        <w:tc>
          <w:tcPr>
            <w:tcW w:w="620" w:type="dxa"/>
            <w:vAlign w:val="bottom"/>
          </w:tcPr>
          <w:p>
            <w:pPr>
              <w:spacing w:after="0"/>
              <w:rPr>
                <w:sz w:val="13"/>
                <w:szCs w:val="13"/>
                <w:color w:val="auto"/>
              </w:rPr>
            </w:pPr>
          </w:p>
        </w:tc>
      </w:tr>
      <w:tr>
        <w:trPr>
          <w:trHeight w:val="315"/>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w w:val="99"/>
              </w:rPr>
              <w:t>Year Ended July 31, 1992:</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5"/>
        </w:trPr>
        <w:tc>
          <w:tcPr>
            <w:tcW w:w="98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12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32"/>
              <w:spacing w:after="0"/>
              <w:rPr>
                <w:sz w:val="20"/>
                <w:szCs w:val="20"/>
                <w:color w:val="auto"/>
              </w:rPr>
            </w:pPr>
            <w:r>
              <w:rPr>
                <w:rFonts w:ascii="Courier New" w:cs="Courier New" w:eastAsia="Courier New" w:hAnsi="Courier New"/>
                <w:sz w:val="14"/>
                <w:szCs w:val="14"/>
                <w:color w:val="auto"/>
              </w:rPr>
              <w:t>2967</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2243</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$ 5211</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Buildings &amp; Improvements</w:t>
            </w:r>
          </w:p>
        </w:tc>
        <w:tc>
          <w:tcPr>
            <w:tcW w:w="200" w:type="dxa"/>
            <w:vAlign w:val="bottom"/>
          </w:tcPr>
          <w:p>
            <w:pPr>
              <w:spacing w:after="0"/>
              <w:rPr>
                <w:sz w:val="13"/>
                <w:szCs w:val="13"/>
                <w:color w:val="auto"/>
              </w:rPr>
            </w:pPr>
          </w:p>
        </w:tc>
        <w:tc>
          <w:tcPr>
            <w:tcW w:w="5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28770</w:t>
            </w:r>
          </w:p>
        </w:tc>
        <w:tc>
          <w:tcPr>
            <w:tcW w:w="320" w:type="dxa"/>
            <w:vAlign w:val="bottom"/>
          </w:tcPr>
          <w:p>
            <w:pPr>
              <w:spacing w:after="0"/>
              <w:rPr>
                <w:sz w:val="13"/>
                <w:szCs w:val="13"/>
                <w:color w:val="auto"/>
              </w:rPr>
            </w:pPr>
          </w:p>
        </w:tc>
        <w:tc>
          <w:tcPr>
            <w:tcW w:w="6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8533</w:t>
            </w:r>
          </w:p>
        </w:tc>
        <w:tc>
          <w:tcPr>
            <w:tcW w:w="24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(437)</w:t>
            </w:r>
          </w:p>
        </w:tc>
        <w:tc>
          <w:tcPr>
            <w:tcW w:w="1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37740</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Machinery &amp; Equipment</w:t>
            </w:r>
          </w:p>
        </w:tc>
        <w:tc>
          <w:tcPr>
            <w:tcW w:w="200" w:type="dxa"/>
            <w:vAlign w:val="bottom"/>
          </w:tcPr>
          <w:p>
            <w:pPr>
              <w:spacing w:after="0"/>
              <w:rPr>
                <w:sz w:val="13"/>
                <w:szCs w:val="13"/>
                <w:color w:val="auto"/>
              </w:rPr>
            </w:pPr>
          </w:p>
        </w:tc>
        <w:tc>
          <w:tcPr>
            <w:tcW w:w="5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56980</w:t>
            </w:r>
          </w:p>
        </w:tc>
        <w:tc>
          <w:tcPr>
            <w:tcW w:w="320" w:type="dxa"/>
            <w:vAlign w:val="bottom"/>
          </w:tcPr>
          <w:p>
            <w:pPr>
              <w:spacing w:after="0"/>
              <w:rPr>
                <w:sz w:val="13"/>
                <w:szCs w:val="13"/>
                <w:color w:val="auto"/>
              </w:rPr>
            </w:pPr>
          </w:p>
        </w:tc>
        <w:tc>
          <w:tcPr>
            <w:tcW w:w="6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w w:val="90"/>
              </w:rPr>
              <w:t>14820</w:t>
            </w:r>
          </w:p>
        </w:tc>
        <w:tc>
          <w:tcPr>
            <w:tcW w:w="24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1946</w:t>
            </w:r>
          </w:p>
        </w:tc>
        <w:tc>
          <w:tcPr>
            <w:tcW w:w="110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$3875</w:t>
            </w: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65979</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Construction in Progress</w:t>
            </w:r>
          </w:p>
        </w:tc>
        <w:tc>
          <w:tcPr>
            <w:tcW w:w="200" w:type="dxa"/>
            <w:vAlign w:val="bottom"/>
          </w:tcPr>
          <w:p>
            <w:pPr>
              <w:spacing w:after="0"/>
              <w:rPr>
                <w:sz w:val="13"/>
                <w:szCs w:val="13"/>
                <w:color w:val="auto"/>
              </w:rPr>
            </w:pPr>
          </w:p>
        </w:tc>
        <w:tc>
          <w:tcPr>
            <w:tcW w:w="5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11104</w:t>
            </w:r>
          </w:p>
        </w:tc>
        <w:tc>
          <w:tcPr>
            <w:tcW w:w="320" w:type="dxa"/>
            <w:vAlign w:val="bottom"/>
          </w:tcPr>
          <w:p>
            <w:pPr>
              <w:spacing w:after="0"/>
              <w:rPr>
                <w:sz w:val="13"/>
                <w:szCs w:val="13"/>
                <w:color w:val="auto"/>
              </w:rPr>
            </w:pPr>
          </w:p>
        </w:tc>
        <w:tc>
          <w:tcPr>
            <w:tcW w:w="6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5"/>
              </w:rPr>
              <w:t>(1522)</w:t>
            </w:r>
          </w:p>
        </w:tc>
        <w:tc>
          <w:tcPr>
            <w:tcW w:w="24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(317)</w:t>
            </w:r>
          </w:p>
        </w:tc>
        <w:tc>
          <w:tcPr>
            <w:tcW w:w="1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9899</w:t>
            </w:r>
          </w:p>
        </w:tc>
      </w:tr>
      <w:tr>
        <w:trPr>
          <w:trHeight w:val="315"/>
        </w:trPr>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32"/>
              <w:spacing w:after="0"/>
              <w:rPr>
                <w:sz w:val="20"/>
                <w:szCs w:val="20"/>
                <w:color w:val="auto"/>
              </w:rPr>
            </w:pPr>
            <w:r>
              <w:rPr>
                <w:rFonts w:ascii="Courier New" w:cs="Courier New" w:eastAsia="Courier New" w:hAnsi="Courier New"/>
                <w:sz w:val="14"/>
                <w:szCs w:val="14"/>
                <w:color w:val="auto"/>
              </w:rPr>
              <w:t>99821</w:t>
            </w:r>
          </w:p>
        </w:tc>
        <w:tc>
          <w:tcPr>
            <w:tcW w:w="980" w:type="dxa"/>
            <w:vAlign w:val="bottom"/>
            <w:gridSpan w:val="2"/>
          </w:tcPr>
          <w:p>
            <w:pPr>
              <w:jc w:val="right"/>
              <w:ind w:right="192"/>
              <w:spacing w:after="0"/>
              <w:rPr>
                <w:sz w:val="20"/>
                <w:szCs w:val="20"/>
                <w:color w:val="auto"/>
              </w:rPr>
            </w:pPr>
            <w:r>
              <w:rPr>
                <w:rFonts w:ascii="Courier New" w:cs="Courier New" w:eastAsia="Courier New" w:hAnsi="Courier New"/>
                <w:sz w:val="14"/>
                <w:szCs w:val="14"/>
                <w:color w:val="auto"/>
              </w:rPr>
              <w:t>$24074</w:t>
            </w:r>
          </w:p>
        </w:tc>
        <w:tc>
          <w:tcPr>
            <w:tcW w:w="1840" w:type="dxa"/>
            <w:vAlign w:val="bottom"/>
            <w:gridSpan w:val="3"/>
          </w:tcPr>
          <w:p>
            <w:pPr>
              <w:jc w:val="right"/>
              <w:ind w:right="132"/>
              <w:spacing w:after="0"/>
              <w:rPr>
                <w:sz w:val="20"/>
                <w:szCs w:val="20"/>
                <w:color w:val="auto"/>
              </w:rPr>
            </w:pPr>
            <w:r>
              <w:rPr>
                <w:rFonts w:ascii="Courier New" w:cs="Courier New" w:eastAsia="Courier New" w:hAnsi="Courier New"/>
                <w:sz w:val="14"/>
                <w:szCs w:val="14"/>
                <w:color w:val="auto"/>
              </w:rPr>
              <w:t>$ 1191(1)(2) $3875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$118829</w:t>
            </w:r>
          </w:p>
        </w:tc>
      </w:tr>
      <w:tr>
        <w:trPr>
          <w:trHeight w:val="315"/>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w w:val="99"/>
              </w:rPr>
              <w:t>Year Ended July 31, 1993:</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5"/>
        </w:trPr>
        <w:tc>
          <w:tcPr>
            <w:tcW w:w="98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12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32"/>
              <w:spacing w:after="0"/>
              <w:rPr>
                <w:sz w:val="20"/>
                <w:szCs w:val="20"/>
                <w:color w:val="auto"/>
              </w:rPr>
            </w:pPr>
            <w:r>
              <w:rPr>
                <w:rFonts w:ascii="Courier New" w:cs="Courier New" w:eastAsia="Courier New" w:hAnsi="Courier New"/>
                <w:sz w:val="14"/>
                <w:szCs w:val="14"/>
                <w:color w:val="auto"/>
              </w:rPr>
              <w:t>5211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547</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4664</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Buildings &amp; Improvements</w:t>
            </w:r>
          </w:p>
        </w:tc>
        <w:tc>
          <w:tcPr>
            <w:tcW w:w="200" w:type="dxa"/>
            <w:vAlign w:val="bottom"/>
          </w:tcPr>
          <w:p>
            <w:pPr>
              <w:spacing w:after="0"/>
              <w:rPr>
                <w:sz w:val="13"/>
                <w:szCs w:val="13"/>
                <w:color w:val="auto"/>
              </w:rPr>
            </w:pPr>
          </w:p>
        </w:tc>
        <w:tc>
          <w:tcPr>
            <w:tcW w:w="5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37740</w:t>
            </w:r>
          </w:p>
        </w:tc>
        <w:tc>
          <w:tcPr>
            <w:tcW w:w="32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4544</w:t>
            </w:r>
          </w:p>
        </w:tc>
        <w:tc>
          <w:tcPr>
            <w:tcW w:w="24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4811</w:t>
            </w:r>
          </w:p>
        </w:tc>
        <w:tc>
          <w:tcPr>
            <w:tcW w:w="1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37473</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Machinery &amp; Equipment</w:t>
            </w:r>
          </w:p>
        </w:tc>
        <w:tc>
          <w:tcPr>
            <w:tcW w:w="200" w:type="dxa"/>
            <w:vAlign w:val="bottom"/>
          </w:tcPr>
          <w:p>
            <w:pPr>
              <w:spacing w:after="0"/>
              <w:rPr>
                <w:sz w:val="13"/>
                <w:szCs w:val="13"/>
                <w:color w:val="auto"/>
              </w:rPr>
            </w:pPr>
          </w:p>
        </w:tc>
        <w:tc>
          <w:tcPr>
            <w:tcW w:w="5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65979</w:t>
            </w:r>
          </w:p>
        </w:tc>
        <w:tc>
          <w:tcPr>
            <w:tcW w:w="320" w:type="dxa"/>
            <w:vAlign w:val="bottom"/>
          </w:tcPr>
          <w:p>
            <w:pPr>
              <w:spacing w:after="0"/>
              <w:rPr>
                <w:sz w:val="13"/>
                <w:szCs w:val="13"/>
                <w:color w:val="auto"/>
              </w:rPr>
            </w:pPr>
          </w:p>
        </w:tc>
        <w:tc>
          <w:tcPr>
            <w:tcW w:w="6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w w:val="90"/>
              </w:rPr>
              <w:t>13773</w:t>
            </w:r>
          </w:p>
        </w:tc>
        <w:tc>
          <w:tcPr>
            <w:tcW w:w="24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95"/>
              </w:rPr>
              <w:t>10950</w:t>
            </w:r>
          </w:p>
        </w:tc>
        <w:tc>
          <w:tcPr>
            <w:tcW w:w="1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68802</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Construction in Progress</w:t>
            </w:r>
          </w:p>
        </w:tc>
        <w:tc>
          <w:tcPr>
            <w:tcW w:w="200" w:type="dxa"/>
            <w:vAlign w:val="bottom"/>
          </w:tcPr>
          <w:p>
            <w:pPr>
              <w:spacing w:after="0"/>
              <w:rPr>
                <w:sz w:val="13"/>
                <w:szCs w:val="13"/>
                <w:color w:val="auto"/>
              </w:rPr>
            </w:pPr>
          </w:p>
        </w:tc>
        <w:tc>
          <w:tcPr>
            <w:tcW w:w="5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9899</w:t>
            </w:r>
          </w:p>
        </w:tc>
        <w:tc>
          <w:tcPr>
            <w:tcW w:w="320" w:type="dxa"/>
            <w:vAlign w:val="bottom"/>
          </w:tcPr>
          <w:p>
            <w:pPr>
              <w:spacing w:after="0"/>
              <w:rPr>
                <w:sz w:val="13"/>
                <w:szCs w:val="13"/>
                <w:color w:val="auto"/>
              </w:rPr>
            </w:pPr>
          </w:p>
        </w:tc>
        <w:tc>
          <w:tcPr>
            <w:tcW w:w="6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5"/>
              </w:rPr>
              <w:t>(6037)</w:t>
            </w:r>
          </w:p>
        </w:tc>
        <w:tc>
          <w:tcPr>
            <w:tcW w:w="24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55</w:t>
            </w:r>
          </w:p>
        </w:tc>
        <w:tc>
          <w:tcPr>
            <w:tcW w:w="1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3807</w:t>
            </w:r>
          </w:p>
        </w:tc>
      </w:tr>
      <w:tr>
        <w:trPr>
          <w:trHeight w:val="315"/>
        </w:trPr>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91"/>
              </w:rPr>
              <w:t>118829</w:t>
            </w:r>
          </w:p>
        </w:tc>
        <w:tc>
          <w:tcPr>
            <w:tcW w:w="980" w:type="dxa"/>
            <w:vAlign w:val="bottom"/>
            <w:gridSpan w:val="2"/>
          </w:tcPr>
          <w:p>
            <w:pPr>
              <w:jc w:val="right"/>
              <w:ind w:right="192"/>
              <w:spacing w:after="0"/>
              <w:rPr>
                <w:sz w:val="20"/>
                <w:szCs w:val="20"/>
                <w:color w:val="auto"/>
              </w:rPr>
            </w:pPr>
            <w:r>
              <w:rPr>
                <w:rFonts w:ascii="Courier New" w:cs="Courier New" w:eastAsia="Courier New" w:hAnsi="Courier New"/>
                <w:sz w:val="14"/>
                <w:szCs w:val="14"/>
                <w:color w:val="auto"/>
              </w:rPr>
              <w:t>$12280</w:t>
            </w:r>
          </w:p>
        </w:tc>
        <w:tc>
          <w:tcPr>
            <w:tcW w:w="7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$16363</w:t>
            </w:r>
          </w:p>
        </w:tc>
        <w:tc>
          <w:tcPr>
            <w:tcW w:w="1100" w:type="dxa"/>
            <w:vAlign w:val="bottom"/>
          </w:tcPr>
          <w:p>
            <w:pPr>
              <w:jc w:val="right"/>
              <w:ind w:right="552"/>
              <w:spacing w:after="0"/>
              <w:rPr>
                <w:sz w:val="20"/>
                <w:szCs w:val="20"/>
                <w:color w:val="auto"/>
              </w:rPr>
            </w:pPr>
            <w:r>
              <w:rPr>
                <w:rFonts w:ascii="Courier New" w:cs="Courier New" w:eastAsia="Courier New" w:hAnsi="Courier New"/>
                <w:sz w:val="14"/>
                <w:szCs w:val="14"/>
                <w:color w:val="auto"/>
                <w:w w:val="91"/>
              </w:rPr>
              <w:t>(1)(2)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$114746</w:t>
            </w:r>
          </w:p>
        </w:tc>
      </w:tr>
      <w:tr>
        <w:trPr>
          <w:trHeight w:val="315"/>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w w:val="99"/>
              </w:rPr>
              <w:t>Year Ended July 31, 1994:</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5"/>
        </w:trPr>
        <w:tc>
          <w:tcPr>
            <w:tcW w:w="98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12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32"/>
              <w:spacing w:after="0"/>
              <w:rPr>
                <w:sz w:val="20"/>
                <w:szCs w:val="20"/>
                <w:color w:val="auto"/>
              </w:rPr>
            </w:pPr>
            <w:r>
              <w:rPr>
                <w:rFonts w:ascii="Courier New" w:cs="Courier New" w:eastAsia="Courier New" w:hAnsi="Courier New"/>
                <w:sz w:val="14"/>
                <w:szCs w:val="14"/>
                <w:color w:val="auto"/>
              </w:rPr>
              <w:t>4664</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ind w:left="160"/>
              <w:spacing w:after="0"/>
              <w:rPr>
                <w:sz w:val="20"/>
                <w:szCs w:val="20"/>
                <w:color w:val="auto"/>
              </w:rPr>
            </w:pPr>
            <w:r>
              <w:rPr>
                <w:rFonts w:ascii="Courier New" w:cs="Courier New" w:eastAsia="Courier New" w:hAnsi="Courier New"/>
                <w:sz w:val="14"/>
                <w:szCs w:val="14"/>
                <w:color w:val="auto"/>
                <w:w w:val="70"/>
              </w:rPr>
              <w:t>$</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1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4689</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Buildings &amp; Improvements</w:t>
            </w:r>
          </w:p>
        </w:tc>
        <w:tc>
          <w:tcPr>
            <w:tcW w:w="200" w:type="dxa"/>
            <w:vAlign w:val="bottom"/>
          </w:tcPr>
          <w:p>
            <w:pPr>
              <w:spacing w:after="0"/>
              <w:rPr>
                <w:sz w:val="13"/>
                <w:szCs w:val="13"/>
                <w:color w:val="auto"/>
              </w:rPr>
            </w:pPr>
          </w:p>
        </w:tc>
        <w:tc>
          <w:tcPr>
            <w:tcW w:w="5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37473</w:t>
            </w:r>
          </w:p>
        </w:tc>
        <w:tc>
          <w:tcPr>
            <w:tcW w:w="32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666</w:t>
            </w:r>
          </w:p>
        </w:tc>
        <w:tc>
          <w:tcPr>
            <w:tcW w:w="24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(292)</w:t>
            </w:r>
          </w:p>
        </w:tc>
        <w:tc>
          <w:tcPr>
            <w:tcW w:w="1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38431</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Machinery &amp; Equipment</w:t>
            </w:r>
          </w:p>
        </w:tc>
        <w:tc>
          <w:tcPr>
            <w:tcW w:w="200" w:type="dxa"/>
            <w:vAlign w:val="bottom"/>
          </w:tcPr>
          <w:p>
            <w:pPr>
              <w:spacing w:after="0"/>
              <w:rPr>
                <w:sz w:val="13"/>
                <w:szCs w:val="13"/>
                <w:color w:val="auto"/>
              </w:rPr>
            </w:pPr>
          </w:p>
        </w:tc>
        <w:tc>
          <w:tcPr>
            <w:tcW w:w="5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68802</w:t>
            </w:r>
          </w:p>
        </w:tc>
        <w:tc>
          <w:tcPr>
            <w:tcW w:w="320" w:type="dxa"/>
            <w:vAlign w:val="bottom"/>
          </w:tcPr>
          <w:p>
            <w:pPr>
              <w:spacing w:after="0"/>
              <w:rPr>
                <w:sz w:val="13"/>
                <w:szCs w:val="13"/>
                <w:color w:val="auto"/>
              </w:rPr>
            </w:pPr>
          </w:p>
        </w:tc>
        <w:tc>
          <w:tcPr>
            <w:tcW w:w="6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8661</w:t>
            </w:r>
          </w:p>
        </w:tc>
        <w:tc>
          <w:tcPr>
            <w:tcW w:w="24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4887</w:t>
            </w:r>
          </w:p>
        </w:tc>
        <w:tc>
          <w:tcPr>
            <w:tcW w:w="1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72576</w:t>
            </w:r>
          </w:p>
        </w:tc>
      </w:tr>
      <w:tr>
        <w:trPr>
          <w:trHeight w:val="158"/>
        </w:trPr>
        <w:tc>
          <w:tcPr>
            <w:tcW w:w="21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Construction in Progress</w:t>
            </w:r>
          </w:p>
        </w:tc>
        <w:tc>
          <w:tcPr>
            <w:tcW w:w="200" w:type="dxa"/>
            <w:vAlign w:val="bottom"/>
          </w:tcPr>
          <w:p>
            <w:pPr>
              <w:spacing w:after="0"/>
              <w:rPr>
                <w:sz w:val="13"/>
                <w:szCs w:val="13"/>
                <w:color w:val="auto"/>
              </w:rPr>
            </w:pPr>
          </w:p>
        </w:tc>
        <w:tc>
          <w:tcPr>
            <w:tcW w:w="5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3807</w:t>
            </w:r>
          </w:p>
        </w:tc>
        <w:tc>
          <w:tcPr>
            <w:tcW w:w="320" w:type="dxa"/>
            <w:vAlign w:val="bottom"/>
          </w:tcPr>
          <w:p>
            <w:pPr>
              <w:spacing w:after="0"/>
              <w:rPr>
                <w:sz w:val="13"/>
                <w:szCs w:val="13"/>
                <w:color w:val="auto"/>
              </w:rPr>
            </w:pPr>
          </w:p>
        </w:tc>
        <w:tc>
          <w:tcPr>
            <w:tcW w:w="6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5"/>
              </w:rPr>
              <w:t>(2861)</w:t>
            </w:r>
          </w:p>
        </w:tc>
        <w:tc>
          <w:tcPr>
            <w:tcW w:w="24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7</w:t>
            </w:r>
          </w:p>
        </w:tc>
        <w:tc>
          <w:tcPr>
            <w:tcW w:w="11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939</w:t>
            </w:r>
          </w:p>
        </w:tc>
      </w:tr>
      <w:tr>
        <w:trPr>
          <w:trHeight w:val="315"/>
        </w:trPr>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91"/>
              </w:rPr>
              <w:t>114746</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6466</w:t>
            </w:r>
          </w:p>
        </w:tc>
        <w:tc>
          <w:tcPr>
            <w:tcW w:w="7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$ 4577</w:t>
            </w:r>
          </w:p>
        </w:tc>
        <w:tc>
          <w:tcPr>
            <w:tcW w:w="1100" w:type="dxa"/>
            <w:vAlign w:val="bottom"/>
          </w:tcPr>
          <w:p>
            <w:pPr>
              <w:jc w:val="right"/>
              <w:ind w:right="792"/>
              <w:spacing w:after="0"/>
              <w:rPr>
                <w:sz w:val="20"/>
                <w:szCs w:val="20"/>
                <w:color w:val="auto"/>
              </w:rPr>
            </w:pPr>
            <w:r>
              <w:rPr>
                <w:rFonts w:ascii="Courier New" w:cs="Courier New" w:eastAsia="Courier New" w:hAnsi="Courier New"/>
                <w:sz w:val="14"/>
                <w:szCs w:val="14"/>
                <w:color w:val="auto"/>
                <w:w w:val="87"/>
              </w:rPr>
              <w:t>(2)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$116635</w:t>
            </w:r>
          </w:p>
        </w:tc>
      </w:tr>
    </w:tbl>
    <w:p>
      <w:pPr>
        <w:spacing w:after="0" w:line="161" w:lineRule="exact"/>
        <w:rPr>
          <w:sz w:val="20"/>
          <w:szCs w:val="20"/>
          <w:color w:val="auto"/>
        </w:rPr>
      </w:pPr>
    </w:p>
    <w:p>
      <w:pPr>
        <w:ind w:left="820" w:right="4259" w:hanging="816"/>
        <w:spacing w:after="0" w:line="235" w:lineRule="auto"/>
        <w:tabs>
          <w:tab w:leader="none" w:pos="8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$1,199 (1992) and $13,873 (1993) of retirements due to sale of business units.</w:t>
      </w:r>
    </w:p>
    <w:p>
      <w:pPr>
        <w:spacing w:after="0" w:line="4" w:lineRule="exact"/>
        <w:rPr>
          <w:rFonts w:ascii="Courier New" w:cs="Courier New" w:eastAsia="Courier New" w:hAnsi="Courier New"/>
          <w:sz w:val="14"/>
          <w:szCs w:val="14"/>
          <w:color w:val="auto"/>
        </w:rPr>
      </w:pPr>
    </w:p>
    <w:p>
      <w:pPr>
        <w:ind w:left="820" w:right="5159" w:hanging="816"/>
        <w:spacing w:after="0" w:line="235" w:lineRule="auto"/>
        <w:tabs>
          <w:tab w:leader="none" w:pos="8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foreign currency translation adjustments of $(1,607)(1992), $2,535 (1993) and $(971)(1994).</w:t>
      </w:r>
    </w:p>
    <w:p>
      <w:pPr>
        <w:spacing w:after="0" w:line="4" w:lineRule="exact"/>
        <w:rPr>
          <w:rFonts w:ascii="Courier New" w:cs="Courier New" w:eastAsia="Courier New" w:hAnsi="Courier New"/>
          <w:sz w:val="14"/>
          <w:szCs w:val="14"/>
          <w:color w:val="auto"/>
        </w:rPr>
      </w:pPr>
    </w:p>
    <w:p>
      <w:pPr>
        <w:ind w:left="820" w:right="4099" w:hanging="816"/>
        <w:spacing w:after="0" w:line="235" w:lineRule="auto"/>
        <w:tabs>
          <w:tab w:leader="none" w:pos="8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is being depreciated using the straight line method over the estimated useful lives, which range as follows:</w:t>
      </w:r>
    </w:p>
    <w:p>
      <w:pPr>
        <w:ind w:left="2380"/>
        <w:spacing w:after="0"/>
        <w:tabs>
          <w:tab w:leader="none" w:pos="4500" w:val="left"/>
        </w:tabs>
        <w:rPr>
          <w:sz w:val="20"/>
          <w:szCs w:val="20"/>
          <w:color w:val="auto"/>
        </w:rPr>
      </w:pPr>
      <w:r>
        <w:rPr>
          <w:rFonts w:ascii="Courier New" w:cs="Courier New" w:eastAsia="Courier New" w:hAnsi="Courier New"/>
          <w:sz w:val="14"/>
          <w:szCs w:val="14"/>
          <w:color w:val="auto"/>
        </w:rPr>
        <w:t>Buildings &amp; Improvements</w:t>
      </w:r>
      <w:r>
        <w:rPr>
          <w:sz w:val="20"/>
          <w:szCs w:val="20"/>
          <w:color w:val="auto"/>
        </w:rPr>
        <w:tab/>
      </w:r>
      <w:r>
        <w:rPr>
          <w:rFonts w:ascii="Courier New" w:cs="Courier New" w:eastAsia="Courier New" w:hAnsi="Courier New"/>
          <w:sz w:val="13"/>
          <w:szCs w:val="13"/>
          <w:color w:val="auto"/>
        </w:rPr>
        <w:t>10 to 40 years</w:t>
      </w:r>
    </w:p>
    <w:p>
      <w:pPr>
        <w:ind w:left="2380"/>
        <w:spacing w:after="0"/>
        <w:tabs>
          <w:tab w:leader="none" w:pos="4320" w:val="left"/>
        </w:tabs>
        <w:rPr>
          <w:sz w:val="20"/>
          <w:szCs w:val="20"/>
          <w:color w:val="auto"/>
        </w:rPr>
      </w:pPr>
      <w:r>
        <w:rPr>
          <w:rFonts w:ascii="Courier New" w:cs="Courier New" w:eastAsia="Courier New" w:hAnsi="Courier New"/>
          <w:sz w:val="14"/>
          <w:szCs w:val="14"/>
          <w:color w:val="auto"/>
        </w:rPr>
        <w:t>Machinery &amp; Equipment</w:t>
      </w:r>
      <w:r>
        <w:rPr>
          <w:sz w:val="20"/>
          <w:szCs w:val="20"/>
          <w:color w:val="auto"/>
        </w:rPr>
        <w:tab/>
      </w:r>
      <w:r>
        <w:rPr>
          <w:rFonts w:ascii="Courier New" w:cs="Courier New" w:eastAsia="Courier New" w:hAnsi="Courier New"/>
          <w:sz w:val="13"/>
          <w:szCs w:val="13"/>
          <w:color w:val="auto"/>
        </w:rPr>
        <w:t>3 to 10 years</w:t>
      </w:r>
    </w:p>
    <w:p>
      <w:pPr>
        <w:spacing w:after="0" w:line="4" w:lineRule="exact"/>
        <w:rPr>
          <w:sz w:val="20"/>
          <w:szCs w:val="20"/>
          <w:color w:val="auto"/>
        </w:rPr>
      </w:pPr>
    </w:p>
    <w:p>
      <w:pPr>
        <w:ind w:left="820" w:right="4339" w:hanging="816"/>
        <w:spacing w:after="0" w:line="235" w:lineRule="auto"/>
        <w:tabs>
          <w:tab w:leader="none" w:pos="8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Nonrecurring charge - See Note 2 to the Consolidated Financial Statements.</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CO. AND SUBSIDIARIES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VI - ACCUMULATED DEPRECIATION AND</w:t>
      </w:r>
    </w:p>
    <w:p>
      <w:pPr>
        <w:spacing w:after="0" w:line="238" w:lineRule="auto"/>
        <w:rPr>
          <w:sz w:val="20"/>
          <w:szCs w:val="20"/>
          <w:color w:val="auto"/>
        </w:rPr>
      </w:pPr>
      <w:r>
        <w:rPr>
          <w:rFonts w:ascii="Courier New" w:cs="Courier New" w:eastAsia="Courier New" w:hAnsi="Courier New"/>
          <w:sz w:val="14"/>
          <w:szCs w:val="14"/>
          <w:color w:val="auto"/>
        </w:rPr>
        <w:t>AMORTIZATION OF PROPERTY, PLANT AND EQUIPMENT</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Additions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8"/>
        </w:trPr>
        <w:tc>
          <w:tcPr>
            <w:tcW w:w="2100" w:type="dxa"/>
            <w:vAlign w:val="bottom"/>
          </w:tcPr>
          <w:p>
            <w:pPr>
              <w:spacing w:after="0"/>
              <w:rPr>
                <w:sz w:val="13"/>
                <w:szCs w:val="13"/>
                <w:color w:val="auto"/>
              </w:rPr>
            </w:pPr>
          </w:p>
        </w:tc>
        <w:tc>
          <w:tcPr>
            <w:tcW w:w="86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Bal. at</w:t>
            </w:r>
          </w:p>
        </w:tc>
        <w:tc>
          <w:tcPr>
            <w:tcW w:w="10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Charged to</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Bal. at</w:t>
            </w:r>
          </w:p>
        </w:tc>
      </w:tr>
      <w:tr>
        <w:trPr>
          <w:trHeight w:val="158"/>
        </w:trPr>
        <w:tc>
          <w:tcPr>
            <w:tcW w:w="2100" w:type="dxa"/>
            <w:vAlign w:val="bottom"/>
          </w:tcPr>
          <w:p>
            <w:pPr>
              <w:spacing w:after="0"/>
              <w:rPr>
                <w:sz w:val="13"/>
                <w:szCs w:val="13"/>
                <w:color w:val="auto"/>
              </w:rPr>
            </w:pPr>
          </w:p>
        </w:tc>
        <w:tc>
          <w:tcPr>
            <w:tcW w:w="8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Beginning</w:t>
            </w:r>
          </w:p>
        </w:tc>
        <w:tc>
          <w:tcPr>
            <w:tcW w:w="10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Costs and</w:t>
            </w:r>
          </w:p>
        </w:tc>
        <w:tc>
          <w:tcPr>
            <w:tcW w:w="1440" w:type="dxa"/>
            <w:vAlign w:val="bottom"/>
            <w:gridSpan w:val="3"/>
          </w:tcPr>
          <w:p>
            <w:pPr>
              <w:ind w:left="120"/>
              <w:spacing w:after="0" w:line="158" w:lineRule="exact"/>
              <w:rPr>
                <w:sz w:val="20"/>
                <w:szCs w:val="20"/>
                <w:color w:val="auto"/>
              </w:rPr>
            </w:pPr>
            <w:r>
              <w:rPr>
                <w:rFonts w:ascii="Courier New" w:cs="Courier New" w:eastAsia="Courier New" w:hAnsi="Courier New"/>
                <w:sz w:val="14"/>
                <w:szCs w:val="14"/>
                <w:color w:val="auto"/>
              </w:rPr>
              <w:t>Retire-</w:t>
            </w:r>
          </w:p>
        </w:tc>
        <w:tc>
          <w:tcPr>
            <w:tcW w:w="9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End of</w:t>
            </w:r>
          </w:p>
        </w:tc>
      </w:tr>
      <w:tr>
        <w:trPr>
          <w:trHeight w:val="158"/>
        </w:trPr>
        <w:tc>
          <w:tcPr>
            <w:tcW w:w="2100" w:type="dxa"/>
            <w:vAlign w:val="bottom"/>
          </w:tcPr>
          <w:p>
            <w:pPr>
              <w:spacing w:after="0"/>
              <w:rPr>
                <w:sz w:val="13"/>
                <w:szCs w:val="13"/>
                <w:color w:val="auto"/>
              </w:rPr>
            </w:pPr>
          </w:p>
        </w:tc>
        <w:tc>
          <w:tcPr>
            <w:tcW w:w="8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Of Period</w:t>
            </w:r>
          </w:p>
        </w:tc>
        <w:tc>
          <w:tcPr>
            <w:tcW w:w="10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Expenses</w:t>
            </w:r>
          </w:p>
        </w:tc>
        <w:tc>
          <w:tcPr>
            <w:tcW w:w="20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5"/>
              </w:rPr>
              <w:t>ments</w:t>
            </w:r>
          </w:p>
        </w:tc>
        <w:tc>
          <w:tcPr>
            <w:tcW w:w="8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Period</w:t>
            </w:r>
          </w:p>
        </w:tc>
      </w:tr>
      <w:tr>
        <w:trPr>
          <w:trHeight w:val="158"/>
        </w:trPr>
        <w:tc>
          <w:tcPr>
            <w:tcW w:w="2100" w:type="dxa"/>
            <w:vAlign w:val="bottom"/>
          </w:tcPr>
          <w:p>
            <w:pPr>
              <w:spacing w:after="0"/>
              <w:rPr>
                <w:sz w:val="13"/>
                <w:szCs w:val="13"/>
                <w:color w:val="auto"/>
              </w:rPr>
            </w:pPr>
          </w:p>
        </w:tc>
        <w:tc>
          <w:tcPr>
            <w:tcW w:w="2500" w:type="dxa"/>
            <w:vAlign w:val="bottom"/>
            <w:gridSpan w:val="4"/>
          </w:tcPr>
          <w:p>
            <w:pPr>
              <w:jc w:val="right"/>
              <w:ind w:right="272"/>
              <w:spacing w:after="0" w:line="158" w:lineRule="exact"/>
              <w:rPr>
                <w:sz w:val="20"/>
                <w:szCs w:val="20"/>
                <w:color w:val="auto"/>
              </w:rPr>
            </w:pPr>
            <w:r>
              <w:rPr>
                <w:rFonts w:ascii="Courier New" w:cs="Courier New" w:eastAsia="Courier New" w:hAnsi="Courier New"/>
                <w:sz w:val="14"/>
                <w:szCs w:val="14"/>
                <w:color w:val="auto"/>
              </w:rPr>
              <w:t>(Dollars in Thousands)</w:t>
            </w: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8"/>
        </w:trPr>
        <w:tc>
          <w:tcPr>
            <w:tcW w:w="2100" w:type="dxa"/>
            <w:vAlign w:val="bottom"/>
          </w:tcPr>
          <w:p>
            <w:pPr>
              <w:spacing w:after="0" w:line="158" w:lineRule="exact"/>
              <w:rPr>
                <w:sz w:val="20"/>
                <w:szCs w:val="20"/>
                <w:color w:val="auto"/>
              </w:rPr>
            </w:pPr>
            <w:r>
              <w:rPr>
                <w:rFonts w:ascii="Courier New" w:cs="Courier New" w:eastAsia="Courier New" w:hAnsi="Courier New"/>
                <w:sz w:val="14"/>
                <w:szCs w:val="14"/>
                <w:color w:val="auto"/>
              </w:rPr>
              <w:t>Classification</w:t>
            </w: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15"/>
        </w:trPr>
        <w:tc>
          <w:tcPr>
            <w:tcW w:w="2100" w:type="dxa"/>
            <w:vAlign w:val="bottom"/>
          </w:tcPr>
          <w:p>
            <w:pPr>
              <w:spacing w:after="0"/>
              <w:rPr>
                <w:sz w:val="20"/>
                <w:szCs w:val="20"/>
                <w:color w:val="auto"/>
              </w:rPr>
            </w:pPr>
            <w:r>
              <w:rPr>
                <w:rFonts w:ascii="Courier New" w:cs="Courier New" w:eastAsia="Courier New" w:hAnsi="Courier New"/>
                <w:sz w:val="14"/>
                <w:szCs w:val="14"/>
                <w:color w:val="auto"/>
                <w:w w:val="99"/>
              </w:rPr>
              <w:t>Year Ended July 31, 1992:</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5"/>
        </w:trPr>
        <w:tc>
          <w:tcPr>
            <w:tcW w:w="2100" w:type="dxa"/>
            <w:vAlign w:val="bottom"/>
          </w:tcPr>
          <w:p>
            <w:pPr>
              <w:spacing w:after="0"/>
              <w:rPr>
                <w:sz w:val="20"/>
                <w:szCs w:val="20"/>
                <w:color w:val="auto"/>
              </w:rPr>
            </w:pPr>
            <w:r>
              <w:rPr>
                <w:rFonts w:ascii="Courier New" w:cs="Courier New" w:eastAsia="Courier New" w:hAnsi="Courier New"/>
                <w:sz w:val="14"/>
                <w:szCs w:val="14"/>
                <w:color w:val="auto"/>
              </w:rPr>
              <w:t>Buildings &amp; Improvements</w:t>
            </w:r>
          </w:p>
        </w:tc>
        <w:tc>
          <w:tcPr>
            <w:tcW w:w="8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$10616</w:t>
            </w:r>
          </w:p>
        </w:tc>
        <w:tc>
          <w:tcPr>
            <w:tcW w:w="102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$1095</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$11700</w:t>
            </w:r>
          </w:p>
        </w:tc>
      </w:tr>
      <w:tr>
        <w:trPr>
          <w:trHeight w:val="158"/>
        </w:trPr>
        <w:tc>
          <w:tcPr>
            <w:tcW w:w="2100" w:type="dxa"/>
            <w:vAlign w:val="bottom"/>
          </w:tcPr>
          <w:p>
            <w:pPr>
              <w:spacing w:after="0" w:line="158" w:lineRule="exact"/>
              <w:rPr>
                <w:sz w:val="20"/>
                <w:szCs w:val="20"/>
                <w:color w:val="auto"/>
              </w:rPr>
            </w:pPr>
            <w:r>
              <w:rPr>
                <w:rFonts w:ascii="Courier New" w:cs="Courier New" w:eastAsia="Courier New" w:hAnsi="Courier New"/>
                <w:sz w:val="14"/>
                <w:szCs w:val="14"/>
                <w:color w:val="auto"/>
              </w:rPr>
              <w:t>Machinery &amp; Equipment</w:t>
            </w:r>
          </w:p>
        </w:tc>
        <w:tc>
          <w:tcPr>
            <w:tcW w:w="8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29817</w:t>
            </w:r>
          </w:p>
        </w:tc>
        <w:tc>
          <w:tcPr>
            <w:tcW w:w="1020" w:type="dxa"/>
            <w:vAlign w:val="bottom"/>
          </w:tcPr>
          <w:p>
            <w:pPr>
              <w:jc w:val="right"/>
              <w:ind w:right="212"/>
              <w:spacing w:after="0" w:line="158" w:lineRule="exact"/>
              <w:rPr>
                <w:sz w:val="20"/>
                <w:szCs w:val="20"/>
                <w:color w:val="auto"/>
              </w:rPr>
            </w:pPr>
            <w:r>
              <w:rPr>
                <w:rFonts w:ascii="Courier New" w:cs="Courier New" w:eastAsia="Courier New" w:hAnsi="Courier New"/>
                <w:sz w:val="14"/>
                <w:szCs w:val="14"/>
                <w:color w:val="auto"/>
              </w:rPr>
              <w:t>7355</w:t>
            </w:r>
          </w:p>
        </w:tc>
        <w:tc>
          <w:tcPr>
            <w:tcW w:w="200" w:type="dxa"/>
            <w:vAlign w:val="bottom"/>
          </w:tcPr>
          <w:p>
            <w:pPr>
              <w:spacing w:after="0"/>
              <w:rPr>
                <w:sz w:val="13"/>
                <w:szCs w:val="13"/>
                <w:color w:val="auto"/>
              </w:rPr>
            </w:pPr>
          </w:p>
        </w:tc>
        <w:tc>
          <w:tcPr>
            <w:tcW w:w="42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95"/>
              </w:rPr>
              <w:t>1510</w:t>
            </w:r>
          </w:p>
        </w:tc>
        <w:tc>
          <w:tcPr>
            <w:tcW w:w="8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35662</w:t>
            </w:r>
          </w:p>
        </w:tc>
      </w:tr>
      <w:tr>
        <w:trPr>
          <w:trHeight w:val="315"/>
        </w:trPr>
        <w:tc>
          <w:tcPr>
            <w:tcW w:w="2100" w:type="dxa"/>
            <w:vAlign w:val="bottom"/>
          </w:tcPr>
          <w:p>
            <w:pPr>
              <w:spacing w:after="0"/>
              <w:rPr>
                <w:sz w:val="24"/>
                <w:szCs w:val="24"/>
                <w:color w:val="auto"/>
              </w:rPr>
            </w:pPr>
          </w:p>
        </w:tc>
        <w:tc>
          <w:tcPr>
            <w:tcW w:w="8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$40433</w:t>
            </w:r>
          </w:p>
        </w:tc>
        <w:tc>
          <w:tcPr>
            <w:tcW w:w="102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$8450</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1521</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$47362</w:t>
            </w:r>
          </w:p>
        </w:tc>
      </w:tr>
      <w:tr>
        <w:trPr>
          <w:trHeight w:val="473"/>
        </w:trPr>
        <w:tc>
          <w:tcPr>
            <w:tcW w:w="2100" w:type="dxa"/>
            <w:vAlign w:val="bottom"/>
          </w:tcPr>
          <w:p>
            <w:pPr>
              <w:spacing w:after="0"/>
              <w:rPr>
                <w:sz w:val="20"/>
                <w:szCs w:val="20"/>
                <w:color w:val="auto"/>
              </w:rPr>
            </w:pPr>
            <w:r>
              <w:rPr>
                <w:rFonts w:ascii="Courier New" w:cs="Courier New" w:eastAsia="Courier New" w:hAnsi="Courier New"/>
                <w:sz w:val="14"/>
                <w:szCs w:val="14"/>
                <w:color w:val="auto"/>
                <w:w w:val="99"/>
              </w:rPr>
              <w:t>Year Ended July 31, 1993:</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5"/>
        </w:trPr>
        <w:tc>
          <w:tcPr>
            <w:tcW w:w="2100" w:type="dxa"/>
            <w:vAlign w:val="bottom"/>
          </w:tcPr>
          <w:p>
            <w:pPr>
              <w:spacing w:after="0"/>
              <w:rPr>
                <w:sz w:val="20"/>
                <w:szCs w:val="20"/>
                <w:color w:val="auto"/>
              </w:rPr>
            </w:pPr>
            <w:r>
              <w:rPr>
                <w:rFonts w:ascii="Courier New" w:cs="Courier New" w:eastAsia="Courier New" w:hAnsi="Courier New"/>
                <w:sz w:val="14"/>
                <w:szCs w:val="14"/>
                <w:color w:val="auto"/>
              </w:rPr>
              <w:t>Buildings &amp; Improvements</w:t>
            </w:r>
          </w:p>
        </w:tc>
        <w:tc>
          <w:tcPr>
            <w:tcW w:w="8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$11700</w:t>
            </w:r>
          </w:p>
        </w:tc>
        <w:tc>
          <w:tcPr>
            <w:tcW w:w="102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$1356</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1036</w:t>
            </w:r>
          </w:p>
        </w:tc>
        <w:tc>
          <w:tcPr>
            <w:tcW w:w="8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$12020</w:t>
            </w:r>
          </w:p>
        </w:tc>
      </w:tr>
      <w:tr>
        <w:trPr>
          <w:trHeight w:val="158"/>
        </w:trPr>
        <w:tc>
          <w:tcPr>
            <w:tcW w:w="2100" w:type="dxa"/>
            <w:vAlign w:val="bottom"/>
          </w:tcPr>
          <w:p>
            <w:pPr>
              <w:spacing w:after="0" w:line="158" w:lineRule="exact"/>
              <w:rPr>
                <w:sz w:val="20"/>
                <w:szCs w:val="20"/>
                <w:color w:val="auto"/>
              </w:rPr>
            </w:pPr>
            <w:r>
              <w:rPr>
                <w:rFonts w:ascii="Courier New" w:cs="Courier New" w:eastAsia="Courier New" w:hAnsi="Courier New"/>
                <w:sz w:val="14"/>
                <w:szCs w:val="14"/>
                <w:color w:val="auto"/>
              </w:rPr>
              <w:t>Machinery &amp; Equipment</w:t>
            </w:r>
          </w:p>
        </w:tc>
        <w:tc>
          <w:tcPr>
            <w:tcW w:w="8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35662</w:t>
            </w:r>
          </w:p>
        </w:tc>
        <w:tc>
          <w:tcPr>
            <w:tcW w:w="1020" w:type="dxa"/>
            <w:vAlign w:val="bottom"/>
          </w:tcPr>
          <w:p>
            <w:pPr>
              <w:jc w:val="right"/>
              <w:ind w:right="212"/>
              <w:spacing w:after="0" w:line="158" w:lineRule="exact"/>
              <w:rPr>
                <w:sz w:val="20"/>
                <w:szCs w:val="20"/>
                <w:color w:val="auto"/>
              </w:rPr>
            </w:pPr>
            <w:r>
              <w:rPr>
                <w:rFonts w:ascii="Courier New" w:cs="Courier New" w:eastAsia="Courier New" w:hAnsi="Courier New"/>
                <w:sz w:val="14"/>
                <w:szCs w:val="14"/>
                <w:color w:val="auto"/>
              </w:rPr>
              <w:t>8492</w:t>
            </w:r>
          </w:p>
        </w:tc>
        <w:tc>
          <w:tcPr>
            <w:tcW w:w="200" w:type="dxa"/>
            <w:vAlign w:val="bottom"/>
          </w:tcPr>
          <w:p>
            <w:pPr>
              <w:spacing w:after="0"/>
              <w:rPr>
                <w:sz w:val="13"/>
                <w:szCs w:val="13"/>
                <w:color w:val="auto"/>
              </w:rPr>
            </w:pPr>
          </w:p>
        </w:tc>
        <w:tc>
          <w:tcPr>
            <w:tcW w:w="42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95"/>
              </w:rPr>
              <w:t>8790</w:t>
            </w:r>
          </w:p>
        </w:tc>
        <w:tc>
          <w:tcPr>
            <w:tcW w:w="8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35364</w:t>
            </w:r>
          </w:p>
        </w:tc>
      </w:tr>
      <w:tr>
        <w:trPr>
          <w:trHeight w:val="315"/>
        </w:trPr>
        <w:tc>
          <w:tcPr>
            <w:tcW w:w="2100" w:type="dxa"/>
            <w:vAlign w:val="bottom"/>
          </w:tcPr>
          <w:p>
            <w:pPr>
              <w:spacing w:after="0"/>
              <w:rPr>
                <w:sz w:val="24"/>
                <w:szCs w:val="24"/>
                <w:color w:val="auto"/>
              </w:rPr>
            </w:pPr>
          </w:p>
        </w:tc>
        <w:tc>
          <w:tcPr>
            <w:tcW w:w="8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$47362</w:t>
            </w:r>
          </w:p>
        </w:tc>
        <w:tc>
          <w:tcPr>
            <w:tcW w:w="102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$9848</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9826</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$47384</w:t>
            </w:r>
          </w:p>
        </w:tc>
      </w:tr>
      <w:tr>
        <w:trPr>
          <w:trHeight w:val="473"/>
        </w:trPr>
        <w:tc>
          <w:tcPr>
            <w:tcW w:w="2100" w:type="dxa"/>
            <w:vAlign w:val="bottom"/>
          </w:tcPr>
          <w:p>
            <w:pPr>
              <w:spacing w:after="0"/>
              <w:rPr>
                <w:sz w:val="20"/>
                <w:szCs w:val="20"/>
                <w:color w:val="auto"/>
              </w:rPr>
            </w:pPr>
            <w:r>
              <w:rPr>
                <w:rFonts w:ascii="Courier New" w:cs="Courier New" w:eastAsia="Courier New" w:hAnsi="Courier New"/>
                <w:sz w:val="14"/>
                <w:szCs w:val="14"/>
                <w:color w:val="auto"/>
                <w:w w:val="99"/>
              </w:rPr>
              <w:t>Year Ended July 31, 1994:</w:t>
            </w: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5"/>
        </w:trPr>
        <w:tc>
          <w:tcPr>
            <w:tcW w:w="2100" w:type="dxa"/>
            <w:vAlign w:val="bottom"/>
          </w:tcPr>
          <w:p>
            <w:pPr>
              <w:spacing w:after="0"/>
              <w:rPr>
                <w:sz w:val="20"/>
                <w:szCs w:val="20"/>
                <w:color w:val="auto"/>
              </w:rPr>
            </w:pPr>
            <w:r>
              <w:rPr>
                <w:rFonts w:ascii="Courier New" w:cs="Courier New" w:eastAsia="Courier New" w:hAnsi="Courier New"/>
                <w:sz w:val="14"/>
                <w:szCs w:val="14"/>
                <w:color w:val="auto"/>
              </w:rPr>
              <w:t>Buildings &amp; Improvements</w:t>
            </w:r>
          </w:p>
        </w:tc>
        <w:tc>
          <w:tcPr>
            <w:tcW w:w="8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$12020</w:t>
            </w:r>
          </w:p>
        </w:tc>
        <w:tc>
          <w:tcPr>
            <w:tcW w:w="102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$1321</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c>
          <w:tcPr>
            <w:tcW w:w="8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$13399</w:t>
            </w:r>
          </w:p>
        </w:tc>
      </w:tr>
      <w:tr>
        <w:trPr>
          <w:trHeight w:val="158"/>
        </w:trPr>
        <w:tc>
          <w:tcPr>
            <w:tcW w:w="2100" w:type="dxa"/>
            <w:vAlign w:val="bottom"/>
          </w:tcPr>
          <w:p>
            <w:pPr>
              <w:spacing w:after="0" w:line="158" w:lineRule="exact"/>
              <w:rPr>
                <w:sz w:val="20"/>
                <w:szCs w:val="20"/>
                <w:color w:val="auto"/>
              </w:rPr>
            </w:pPr>
            <w:r>
              <w:rPr>
                <w:rFonts w:ascii="Courier New" w:cs="Courier New" w:eastAsia="Courier New" w:hAnsi="Courier New"/>
                <w:sz w:val="14"/>
                <w:szCs w:val="14"/>
                <w:color w:val="auto"/>
              </w:rPr>
              <w:t>Machinery &amp; Equipment</w:t>
            </w:r>
          </w:p>
        </w:tc>
        <w:tc>
          <w:tcPr>
            <w:tcW w:w="86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35364</w:t>
            </w:r>
          </w:p>
        </w:tc>
        <w:tc>
          <w:tcPr>
            <w:tcW w:w="1020" w:type="dxa"/>
            <w:vAlign w:val="bottom"/>
          </w:tcPr>
          <w:p>
            <w:pPr>
              <w:jc w:val="right"/>
              <w:ind w:right="212"/>
              <w:spacing w:after="0" w:line="158" w:lineRule="exact"/>
              <w:rPr>
                <w:sz w:val="20"/>
                <w:szCs w:val="20"/>
                <w:color w:val="auto"/>
              </w:rPr>
            </w:pPr>
            <w:r>
              <w:rPr>
                <w:rFonts w:ascii="Courier New" w:cs="Courier New" w:eastAsia="Courier New" w:hAnsi="Courier New"/>
                <w:sz w:val="14"/>
                <w:szCs w:val="14"/>
                <w:color w:val="auto"/>
              </w:rPr>
              <w:t>8004</w:t>
            </w:r>
          </w:p>
        </w:tc>
        <w:tc>
          <w:tcPr>
            <w:tcW w:w="200" w:type="dxa"/>
            <w:vAlign w:val="bottom"/>
          </w:tcPr>
          <w:p>
            <w:pPr>
              <w:spacing w:after="0"/>
              <w:rPr>
                <w:sz w:val="13"/>
                <w:szCs w:val="13"/>
                <w:color w:val="auto"/>
              </w:rPr>
            </w:pPr>
          </w:p>
        </w:tc>
        <w:tc>
          <w:tcPr>
            <w:tcW w:w="42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95"/>
              </w:rPr>
              <w:t>4475</w:t>
            </w:r>
          </w:p>
        </w:tc>
        <w:tc>
          <w:tcPr>
            <w:tcW w:w="82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38893</w:t>
            </w:r>
          </w:p>
        </w:tc>
      </w:tr>
      <w:tr>
        <w:trPr>
          <w:trHeight w:val="315"/>
        </w:trPr>
        <w:tc>
          <w:tcPr>
            <w:tcW w:w="2100" w:type="dxa"/>
            <w:vAlign w:val="bottom"/>
          </w:tcPr>
          <w:p>
            <w:pPr>
              <w:spacing w:after="0"/>
              <w:rPr>
                <w:sz w:val="24"/>
                <w:szCs w:val="24"/>
                <w:color w:val="auto"/>
              </w:rPr>
            </w:pPr>
          </w:p>
        </w:tc>
        <w:tc>
          <w:tcPr>
            <w:tcW w:w="86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$47384</w:t>
            </w:r>
          </w:p>
        </w:tc>
        <w:tc>
          <w:tcPr>
            <w:tcW w:w="102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$9325</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42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4417</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$52292</w:t>
            </w:r>
          </w:p>
        </w:tc>
      </w:tr>
    </w:tbl>
    <w:p>
      <w:pPr>
        <w:spacing w:after="0" w:line="161" w:lineRule="exact"/>
        <w:rPr>
          <w:sz w:val="20"/>
          <w:szCs w:val="20"/>
          <w:color w:val="auto"/>
        </w:rPr>
      </w:pPr>
    </w:p>
    <w:p>
      <w:pPr>
        <w:ind w:left="820" w:right="3999" w:hanging="816"/>
        <w:spacing w:after="0" w:line="235" w:lineRule="auto"/>
        <w:tabs>
          <w:tab w:leader="none" w:pos="8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foreign currency translation adjustments of $(876)(1992), $1,329 (1993) and $(371)(1994).</w:t>
      </w:r>
    </w:p>
    <w:p>
      <w:pPr>
        <w:spacing w:after="0" w:line="4" w:lineRule="exact"/>
        <w:rPr>
          <w:rFonts w:ascii="Courier New" w:cs="Courier New" w:eastAsia="Courier New" w:hAnsi="Courier New"/>
          <w:sz w:val="14"/>
          <w:szCs w:val="14"/>
          <w:color w:val="auto"/>
        </w:rPr>
      </w:pPr>
    </w:p>
    <w:p>
      <w:pPr>
        <w:ind w:left="820" w:right="4339" w:hanging="816"/>
        <w:spacing w:after="0" w:line="235" w:lineRule="auto"/>
        <w:tabs>
          <w:tab w:leader="none" w:pos="8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$1,103 (1992) and $5,486 (1993) of retirements due to sale of business units.</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CO. AND SUBSIDIARIES</w:t>
      </w:r>
    </w:p>
    <w:p>
      <w:pPr>
        <w:sectPr>
          <w:pgSz w:w="11900" w:h="16882" w:orient="portrait"/>
          <w:cols w:equalWidth="0" w:num="1">
            <w:col w:w="10239"/>
          </w:cols>
          <w:pgMar w:left="220" w:top="294"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4"/>
          <w:szCs w:val="14"/>
          <w:color w:val="auto"/>
        </w:rPr>
        <w:t>SCHEDULE VIII - 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780"/>
        <w:spacing w:after="0"/>
        <w:rPr>
          <w:sz w:val="20"/>
          <w:szCs w:val="20"/>
          <w:color w:val="auto"/>
        </w:rPr>
      </w:pPr>
      <w:r>
        <w:rPr>
          <w:rFonts w:ascii="Courier New" w:cs="Courier New" w:eastAsia="Courier New" w:hAnsi="Courier New"/>
          <w:sz w:val="14"/>
          <w:szCs w:val="14"/>
          <w:color w:val="auto"/>
        </w:rPr>
        <w:t>Year ended July 31,</w:t>
      </w:r>
    </w:p>
    <w:p>
      <w:pPr>
        <w:jc w:val="both"/>
        <w:ind w:left="3600"/>
        <w:spacing w:after="0"/>
        <w:tabs>
          <w:tab w:leader="none" w:pos="4500" w:val="left"/>
          <w:tab w:leader="none" w:pos="5400" w:val="left"/>
        </w:tabs>
        <w:rPr>
          <w:sz w:val="20"/>
          <w:szCs w:val="20"/>
          <w:color w:val="auto"/>
        </w:rPr>
      </w:pP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3"/>
          <w:szCs w:val="13"/>
          <w:color w:val="auto"/>
        </w:rPr>
        <w:t>1994</w:t>
      </w:r>
    </w:p>
    <w:p>
      <w:pPr>
        <w:spacing w:after="0" w:line="157" w:lineRule="exact"/>
        <w:rPr>
          <w:sz w:val="20"/>
          <w:szCs w:val="20"/>
          <w:color w:val="auto"/>
        </w:rPr>
      </w:pPr>
    </w:p>
    <w:p>
      <w:pPr>
        <w:ind w:left="3700"/>
        <w:spacing w:after="0"/>
        <w:rPr>
          <w:sz w:val="20"/>
          <w:szCs w:val="20"/>
          <w:color w:val="auto"/>
        </w:rPr>
      </w:pPr>
      <w:r>
        <w:rPr>
          <w:rFonts w:ascii="Courier New" w:cs="Courier New" w:eastAsia="Courier New" w:hAnsi="Courier New"/>
          <w:sz w:val="14"/>
          <w:szCs w:val="14"/>
          <w:color w:val="auto"/>
        </w:rPr>
        <w:t>(Dollars in Thousands)</w:t>
      </w:r>
    </w:p>
    <w:p>
      <w:pPr>
        <w:sectPr>
          <w:pgSz w:w="11900" w:h="16838" w:orient="portrait"/>
          <w:cols w:equalWidth="0" w:num="1">
            <w:col w:w="10239"/>
          </w:cols>
          <w:pgMar w:left="220" w:top="294" w:right="1440" w:bottom="1440" w:gutter="0" w:footer="0" w:header="0"/>
        </w:sectPr>
      </w:pPr>
    </w:p>
    <w:bookmarkStart w:id="20" w:name="page21"/>
    <w:bookmarkEnd w:id="20"/>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Profile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Co. manufactures and markets coated films and</w:t>
      </w:r>
    </w:p>
    <w:p>
      <w:pPr>
        <w:spacing w:after="0" w:line="238" w:lineRule="auto"/>
        <w:rPr>
          <w:sz w:val="20"/>
          <w:szCs w:val="20"/>
          <w:color w:val="auto"/>
        </w:rPr>
      </w:pPr>
      <w:r>
        <w:rPr>
          <w:rFonts w:ascii="Courier New" w:cs="Courier New" w:eastAsia="Courier New" w:hAnsi="Courier New"/>
          <w:sz w:val="14"/>
          <w:szCs w:val="14"/>
          <w:color w:val="auto"/>
        </w:rPr>
        <w:t>industrial identification products.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Headquartered in Milwaukee, Wisconsin, the</w:t>
      </w:r>
    </w:p>
    <w:p>
      <w:pPr>
        <w:spacing w:after="0" w:line="238" w:lineRule="auto"/>
        <w:rPr>
          <w:sz w:val="20"/>
          <w:szCs w:val="20"/>
          <w:color w:val="auto"/>
        </w:rPr>
      </w:pPr>
      <w:r>
        <w:rPr>
          <w:rFonts w:ascii="Courier New" w:cs="Courier New" w:eastAsia="Courier New" w:hAnsi="Courier New"/>
          <w:sz w:val="14"/>
          <w:szCs w:val="14"/>
          <w:color w:val="auto"/>
        </w:rPr>
        <w:t>81-year-old Company has operations worldwide.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Driving the</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w w:val="98"/>
              </w:rPr>
              <w:t>Company is its focus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on quality,</w:t>
            </w:r>
          </w:p>
        </w:tc>
      </w:tr>
      <w:tr>
        <w:trPr>
          <w:trHeight w:val="158"/>
        </w:trPr>
        <w:tc>
          <w:tcPr>
            <w:tcW w:w="508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innovation and performance in all it does. Using</w:t>
            </w:r>
          </w:p>
        </w:tc>
      </w:tr>
      <w:tr>
        <w:trPr>
          <w:trHeight w:val="158"/>
        </w:trPr>
        <w:tc>
          <w:tcPr>
            <w:tcW w:w="266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w w:val="98"/>
              </w:rPr>
              <w:t>total-quality-assurance methods,</w:t>
            </w:r>
          </w:p>
        </w:tc>
        <w:tc>
          <w:tcPr>
            <w:tcW w:w="24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extensive research and</w:t>
            </w:r>
          </w:p>
        </w:tc>
      </w:tr>
      <w:tr>
        <w:trPr>
          <w:trHeight w:val="158"/>
        </w:trPr>
        <w:tc>
          <w:tcPr>
            <w:tcW w:w="940" w:type="dxa"/>
            <w:vAlign w:val="bottom"/>
          </w:tcPr>
          <w:p>
            <w:pPr>
              <w:spacing w:after="0" w:line="158" w:lineRule="exact"/>
              <w:rPr>
                <w:sz w:val="20"/>
                <w:szCs w:val="20"/>
                <w:color w:val="auto"/>
              </w:rPr>
            </w:pPr>
            <w:r>
              <w:rPr>
                <w:rFonts w:ascii="Courier New" w:cs="Courier New" w:eastAsia="Courier New" w:hAnsi="Courier New"/>
                <w:sz w:val="14"/>
                <w:szCs w:val="14"/>
                <w:color w:val="auto"/>
                <w:w w:val="99"/>
              </w:rPr>
              <w:t>development</w:t>
            </w:r>
          </w:p>
        </w:tc>
        <w:tc>
          <w:tcPr>
            <w:tcW w:w="17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w w:val="98"/>
              </w:rPr>
              <w:t>resources and people</w:t>
            </w:r>
          </w:p>
        </w:tc>
        <w:tc>
          <w:tcPr>
            <w:tcW w:w="24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w w:val="96"/>
              </w:rPr>
              <w:t>committed to doing their best</w:t>
            </w:r>
          </w:p>
        </w:tc>
      </w:tr>
      <w:tr>
        <w:trPr>
          <w:trHeight w:val="158"/>
        </w:trPr>
        <w:tc>
          <w:tcPr>
            <w:tcW w:w="266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and improving</w:t>
            </w:r>
          </w:p>
        </w:tc>
        <w:tc>
          <w:tcPr>
            <w:tcW w:w="2420" w:type="dxa"/>
            <w:vAlign w:val="bottom"/>
          </w:tcPr>
          <w:p>
            <w:pPr>
              <w:spacing w:after="0"/>
              <w:rPr>
                <w:sz w:val="13"/>
                <w:szCs w:val="13"/>
                <w:color w:val="auto"/>
              </w:rPr>
            </w:pPr>
          </w:p>
        </w:tc>
      </w:tr>
      <w:tr>
        <w:trPr>
          <w:trHeight w:val="158"/>
        </w:trPr>
        <w:tc>
          <w:tcPr>
            <w:tcW w:w="940" w:type="dxa"/>
            <w:vAlign w:val="bottom"/>
          </w:tcPr>
          <w:p>
            <w:pPr>
              <w:spacing w:after="0" w:line="158" w:lineRule="exact"/>
              <w:rPr>
                <w:sz w:val="20"/>
                <w:szCs w:val="20"/>
                <w:color w:val="auto"/>
              </w:rPr>
            </w:pPr>
            <w:r>
              <w:rPr>
                <w:rFonts w:ascii="Courier New" w:cs="Courier New" w:eastAsia="Courier New" w:hAnsi="Courier New"/>
                <w:sz w:val="14"/>
                <w:szCs w:val="14"/>
                <w:color w:val="auto"/>
                <w:w w:val="99"/>
              </w:rPr>
              <w:t>their best,</w:t>
            </w:r>
          </w:p>
        </w:tc>
        <w:tc>
          <w:tcPr>
            <w:tcW w:w="17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w w:val="98"/>
              </w:rPr>
              <w:t>Brady is a leader in</w:t>
            </w:r>
          </w:p>
        </w:tc>
        <w:tc>
          <w:tcPr>
            <w:tcW w:w="24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its markets.</w:t>
            </w: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Financial Highlights</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18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President's Letter</w:t>
            </w:r>
          </w:p>
        </w:tc>
        <w:tc>
          <w:tcPr>
            <w:tcW w:w="860" w:type="dxa"/>
            <w:vAlign w:val="bottom"/>
          </w:tcPr>
          <w:p>
            <w:pPr>
              <w:jc w:val="right"/>
              <w:ind w:right="712"/>
              <w:spacing w:after="0" w:line="158" w:lineRule="exact"/>
              <w:rPr>
                <w:sz w:val="20"/>
                <w:szCs w:val="20"/>
                <w:color w:val="auto"/>
              </w:rPr>
            </w:pPr>
            <w:r>
              <w:rPr>
                <w:rFonts w:ascii="Courier New" w:cs="Courier New" w:eastAsia="Courier New" w:hAnsi="Courier New"/>
                <w:sz w:val="14"/>
                <w:szCs w:val="14"/>
                <w:color w:val="auto"/>
                <w:w w:val="70"/>
              </w:rPr>
              <w:t>2</w:t>
            </w: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1280" w:type="dxa"/>
            <w:vAlign w:val="bottom"/>
          </w:tcPr>
          <w:p>
            <w:pPr>
              <w:spacing w:after="0" w:line="158" w:lineRule="exact"/>
              <w:rPr>
                <w:sz w:val="20"/>
                <w:szCs w:val="20"/>
                <w:color w:val="auto"/>
              </w:rPr>
            </w:pPr>
            <w:r>
              <w:rPr>
                <w:rFonts w:ascii="Courier New" w:cs="Courier New" w:eastAsia="Courier New" w:hAnsi="Courier New"/>
                <w:sz w:val="14"/>
                <w:szCs w:val="14"/>
                <w:color w:val="auto"/>
              </w:rPr>
              <w:t>Customer Focus</w:t>
            </w:r>
          </w:p>
        </w:tc>
        <w:tc>
          <w:tcPr>
            <w:tcW w:w="5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6</w:t>
            </w: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18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w w:val="96"/>
              </w:rPr>
              <w:t>Financial Review, 1994</w:t>
            </w:r>
          </w:p>
        </w:tc>
        <w:tc>
          <w:tcPr>
            <w:tcW w:w="86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17</w:t>
            </w: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1280" w:type="dxa"/>
            <w:vAlign w:val="bottom"/>
          </w:tcPr>
          <w:p>
            <w:pPr>
              <w:spacing w:after="0" w:line="158" w:lineRule="exact"/>
              <w:rPr>
                <w:sz w:val="20"/>
                <w:szCs w:val="20"/>
                <w:color w:val="auto"/>
              </w:rPr>
            </w:pPr>
            <w:r>
              <w:rPr>
                <w:rFonts w:ascii="Courier New" w:cs="Courier New" w:eastAsia="Courier New" w:hAnsi="Courier New"/>
                <w:sz w:val="14"/>
                <w:szCs w:val="14"/>
                <w:color w:val="auto"/>
              </w:rPr>
              <w:t>Corporate Data</w:t>
            </w:r>
          </w:p>
        </w:tc>
        <w:tc>
          <w:tcPr>
            <w:tcW w:w="52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36</w:t>
            </w: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18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Shareholder Services</w:t>
            </w:r>
          </w:p>
        </w:tc>
        <w:tc>
          <w:tcPr>
            <w:tcW w:w="860" w:type="dxa"/>
            <w:vAlign w:val="bottom"/>
          </w:tcPr>
          <w:p>
            <w:pPr>
              <w:ind w:left="260"/>
              <w:spacing w:after="0" w:line="158" w:lineRule="exact"/>
              <w:rPr>
                <w:sz w:val="20"/>
                <w:szCs w:val="20"/>
                <w:color w:val="auto"/>
              </w:rPr>
            </w:pPr>
            <w:r>
              <w:rPr>
                <w:rFonts w:ascii="Courier New" w:cs="Courier New" w:eastAsia="Courier New" w:hAnsi="Courier New"/>
                <w:sz w:val="14"/>
                <w:szCs w:val="14"/>
                <w:color w:val="auto"/>
              </w:rPr>
              <w:t>37</w:t>
            </w: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473"/>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Financial Highlights</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5"/>
        </w:trPr>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Percent</w:t>
            </w:r>
          </w:p>
        </w:tc>
      </w:tr>
      <w:tr>
        <w:trPr>
          <w:trHeight w:val="158"/>
        </w:trPr>
        <w:tc>
          <w:tcPr>
            <w:tcW w:w="18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w w:val="96"/>
              </w:rPr>
              <w:t>(Dollars in Thousands,</w:t>
            </w: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Increase</w:t>
            </w:r>
          </w:p>
        </w:tc>
      </w:tr>
      <w:tr>
        <w:trPr>
          <w:trHeight w:val="158"/>
        </w:trPr>
        <w:tc>
          <w:tcPr>
            <w:tcW w:w="266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Except Per Share Amounts)</w:t>
            </w:r>
          </w:p>
        </w:tc>
        <w:tc>
          <w:tcPr>
            <w:tcW w:w="104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1994</w:t>
            </w:r>
          </w:p>
        </w:tc>
        <w:tc>
          <w:tcPr>
            <w:tcW w:w="94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1993</w:t>
            </w:r>
          </w:p>
        </w:tc>
        <w:tc>
          <w:tcPr>
            <w:tcW w:w="94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(Decrease)</w:t>
            </w:r>
          </w:p>
        </w:tc>
      </w:tr>
      <w:tr>
        <w:trPr>
          <w:trHeight w:val="315"/>
        </w:trPr>
        <w:tc>
          <w:tcPr>
            <w:tcW w:w="12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$255,841</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$242,970</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5.3%</w:t>
            </w:r>
          </w:p>
        </w:tc>
      </w:tr>
      <w:tr>
        <w:trPr>
          <w:trHeight w:val="158"/>
        </w:trPr>
        <w:tc>
          <w:tcPr>
            <w:tcW w:w="266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Income before income taxes</w:t>
            </w:r>
          </w:p>
        </w:tc>
        <w:tc>
          <w:tcPr>
            <w:tcW w:w="104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$29,902</w:t>
            </w:r>
          </w:p>
        </w:tc>
        <w:tc>
          <w:tcPr>
            <w:tcW w:w="94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rPr>
              <w:t>$25,829</w:t>
            </w:r>
          </w:p>
        </w:tc>
        <w:tc>
          <w:tcPr>
            <w:tcW w:w="94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15.8%</w:t>
            </w:r>
          </w:p>
        </w:tc>
      </w:tr>
      <w:tr>
        <w:trPr>
          <w:trHeight w:val="158"/>
        </w:trPr>
        <w:tc>
          <w:tcPr>
            <w:tcW w:w="2660" w:type="dxa"/>
            <w:vAlign w:val="bottom"/>
            <w:gridSpan w:val="3"/>
          </w:tcPr>
          <w:p>
            <w:pPr>
              <w:ind w:left="340"/>
              <w:spacing w:after="0" w:line="158" w:lineRule="exact"/>
              <w:rPr>
                <w:sz w:val="20"/>
                <w:szCs w:val="20"/>
                <w:color w:val="auto"/>
              </w:rPr>
            </w:pPr>
            <w:r>
              <w:rPr>
                <w:rFonts w:ascii="Courier New" w:cs="Courier New" w:eastAsia="Courier New" w:hAnsi="Courier New"/>
                <w:sz w:val="14"/>
                <w:szCs w:val="14"/>
                <w:color w:val="auto"/>
              </w:rPr>
              <w:t>Pre-tax profit margin</w:t>
            </w:r>
          </w:p>
        </w:tc>
        <w:tc>
          <w:tcPr>
            <w:tcW w:w="104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11.7%</w:t>
            </w:r>
          </w:p>
        </w:tc>
        <w:tc>
          <w:tcPr>
            <w:tcW w:w="940" w:type="dxa"/>
            <w:vAlign w:val="bottom"/>
          </w:tcPr>
          <w:p>
            <w:pPr>
              <w:ind w:left="320"/>
              <w:spacing w:after="0" w:line="158" w:lineRule="exact"/>
              <w:rPr>
                <w:sz w:val="20"/>
                <w:szCs w:val="20"/>
                <w:color w:val="auto"/>
              </w:rPr>
            </w:pPr>
            <w:r>
              <w:rPr>
                <w:rFonts w:ascii="Courier New" w:cs="Courier New" w:eastAsia="Courier New" w:hAnsi="Courier New"/>
                <w:sz w:val="14"/>
                <w:szCs w:val="14"/>
                <w:color w:val="auto"/>
              </w:rPr>
              <w:t>10.6%</w:t>
            </w:r>
          </w:p>
        </w:tc>
        <w:tc>
          <w:tcPr>
            <w:tcW w:w="940" w:type="dxa"/>
            <w:vAlign w:val="bottom"/>
          </w:tcPr>
          <w:p>
            <w:pPr>
              <w:spacing w:after="0"/>
              <w:rPr>
                <w:sz w:val="13"/>
                <w:szCs w:val="13"/>
                <w:color w:val="auto"/>
              </w:rPr>
            </w:pPr>
          </w:p>
        </w:tc>
      </w:tr>
      <w:tr>
        <w:trPr>
          <w:trHeight w:val="158"/>
        </w:trPr>
        <w:tc>
          <w:tcPr>
            <w:tcW w:w="1280" w:type="dxa"/>
            <w:vAlign w:val="bottom"/>
          </w:tcPr>
          <w:p>
            <w:pPr>
              <w:spacing w:after="0" w:line="158" w:lineRule="exact"/>
              <w:rPr>
                <w:sz w:val="20"/>
                <w:szCs w:val="20"/>
                <w:color w:val="auto"/>
              </w:rPr>
            </w:pPr>
            <w:r>
              <w:rPr>
                <w:rFonts w:ascii="Courier New" w:cs="Courier New" w:eastAsia="Courier New" w:hAnsi="Courier New"/>
                <w:sz w:val="14"/>
                <w:szCs w:val="14"/>
                <w:color w:val="auto"/>
              </w:rPr>
              <w:t>Net income</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$18,540</w:t>
            </w:r>
          </w:p>
        </w:tc>
        <w:tc>
          <w:tcPr>
            <w:tcW w:w="94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rPr>
              <w:t>$16,856</w:t>
            </w:r>
          </w:p>
        </w:tc>
        <w:tc>
          <w:tcPr>
            <w:tcW w:w="94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10.0%</w:t>
            </w:r>
          </w:p>
        </w:tc>
      </w:tr>
      <w:tr>
        <w:trPr>
          <w:trHeight w:val="158"/>
        </w:trPr>
        <w:tc>
          <w:tcPr>
            <w:tcW w:w="2660" w:type="dxa"/>
            <w:vAlign w:val="bottom"/>
            <w:gridSpan w:val="3"/>
          </w:tcPr>
          <w:p>
            <w:pPr>
              <w:ind w:left="340"/>
              <w:spacing w:after="0" w:line="158" w:lineRule="exact"/>
              <w:rPr>
                <w:sz w:val="20"/>
                <w:szCs w:val="20"/>
                <w:color w:val="auto"/>
              </w:rPr>
            </w:pPr>
            <w:r>
              <w:rPr>
                <w:rFonts w:ascii="Courier New" w:cs="Courier New" w:eastAsia="Courier New" w:hAnsi="Courier New"/>
                <w:sz w:val="14"/>
                <w:szCs w:val="14"/>
                <w:color w:val="auto"/>
              </w:rPr>
              <w:t>After-tax profit margin</w:t>
            </w:r>
          </w:p>
        </w:tc>
        <w:tc>
          <w:tcPr>
            <w:tcW w:w="104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7.2%</w:t>
            </w:r>
          </w:p>
        </w:tc>
        <w:tc>
          <w:tcPr>
            <w:tcW w:w="940" w:type="dxa"/>
            <w:vAlign w:val="bottom"/>
          </w:tcPr>
          <w:p>
            <w:pPr>
              <w:ind w:left="400"/>
              <w:spacing w:after="0" w:line="158" w:lineRule="exact"/>
              <w:rPr>
                <w:sz w:val="20"/>
                <w:szCs w:val="20"/>
                <w:color w:val="auto"/>
              </w:rPr>
            </w:pPr>
            <w:r>
              <w:rPr>
                <w:rFonts w:ascii="Courier New" w:cs="Courier New" w:eastAsia="Courier New" w:hAnsi="Courier New"/>
                <w:sz w:val="14"/>
                <w:szCs w:val="14"/>
                <w:color w:val="auto"/>
              </w:rPr>
              <w:t>6.9%</w:t>
            </w:r>
          </w:p>
        </w:tc>
        <w:tc>
          <w:tcPr>
            <w:tcW w:w="940" w:type="dxa"/>
            <w:vAlign w:val="bottom"/>
          </w:tcPr>
          <w:p>
            <w:pPr>
              <w:spacing w:after="0"/>
              <w:rPr>
                <w:sz w:val="13"/>
                <w:szCs w:val="13"/>
                <w:color w:val="auto"/>
              </w:rPr>
            </w:pPr>
          </w:p>
        </w:tc>
      </w:tr>
      <w:tr>
        <w:trPr>
          <w:trHeight w:val="158"/>
        </w:trPr>
        <w:tc>
          <w:tcPr>
            <w:tcW w:w="1800" w:type="dxa"/>
            <w:vAlign w:val="bottom"/>
            <w:gridSpan w:val="2"/>
          </w:tcPr>
          <w:p>
            <w:pPr>
              <w:ind w:left="340"/>
              <w:spacing w:after="0" w:line="158" w:lineRule="exact"/>
              <w:rPr>
                <w:sz w:val="20"/>
                <w:szCs w:val="20"/>
                <w:color w:val="auto"/>
              </w:rPr>
            </w:pPr>
            <w:r>
              <w:rPr>
                <w:rFonts w:ascii="Courier New" w:cs="Courier New" w:eastAsia="Courier New" w:hAnsi="Courier New"/>
                <w:sz w:val="14"/>
                <w:szCs w:val="14"/>
                <w:color w:val="auto"/>
              </w:rPr>
              <w:t>Return on average</w:t>
            </w: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1800" w:type="dxa"/>
            <w:vAlign w:val="bottom"/>
            <w:gridSpan w:val="2"/>
          </w:tcPr>
          <w:p>
            <w:pPr>
              <w:ind w:left="420"/>
              <w:spacing w:after="0" w:line="158" w:lineRule="exact"/>
              <w:rPr>
                <w:sz w:val="20"/>
                <w:szCs w:val="20"/>
                <w:color w:val="auto"/>
              </w:rPr>
            </w:pPr>
            <w:r>
              <w:rPr>
                <w:rFonts w:ascii="Courier New" w:cs="Courier New" w:eastAsia="Courier New" w:hAnsi="Courier New"/>
                <w:sz w:val="14"/>
                <w:szCs w:val="14"/>
                <w:color w:val="auto"/>
              </w:rPr>
              <w:t>stockholders'</w:t>
            </w: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1280" w:type="dxa"/>
            <w:vAlign w:val="bottom"/>
          </w:tcPr>
          <w:p>
            <w:pPr>
              <w:ind w:left="420"/>
              <w:spacing w:after="0" w:line="158" w:lineRule="exact"/>
              <w:rPr>
                <w:sz w:val="20"/>
                <w:szCs w:val="20"/>
                <w:color w:val="auto"/>
              </w:rPr>
            </w:pPr>
            <w:r>
              <w:rPr>
                <w:rFonts w:ascii="Courier New" w:cs="Courier New" w:eastAsia="Courier New" w:hAnsi="Courier New"/>
                <w:sz w:val="14"/>
                <w:szCs w:val="14"/>
                <w:color w:val="auto"/>
                <w:w w:val="99"/>
              </w:rPr>
              <w:t>investment</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13.6%</w:t>
            </w:r>
          </w:p>
        </w:tc>
        <w:tc>
          <w:tcPr>
            <w:tcW w:w="940" w:type="dxa"/>
            <w:vAlign w:val="bottom"/>
          </w:tcPr>
          <w:p>
            <w:pPr>
              <w:ind w:left="320"/>
              <w:spacing w:after="0" w:line="158" w:lineRule="exact"/>
              <w:rPr>
                <w:sz w:val="20"/>
                <w:szCs w:val="20"/>
                <w:color w:val="auto"/>
              </w:rPr>
            </w:pPr>
            <w:r>
              <w:rPr>
                <w:rFonts w:ascii="Courier New" w:cs="Courier New" w:eastAsia="Courier New" w:hAnsi="Courier New"/>
                <w:sz w:val="14"/>
                <w:szCs w:val="14"/>
                <w:color w:val="auto"/>
              </w:rPr>
              <w:t>13.6%</w:t>
            </w:r>
          </w:p>
        </w:tc>
        <w:tc>
          <w:tcPr>
            <w:tcW w:w="940" w:type="dxa"/>
            <w:vAlign w:val="bottom"/>
          </w:tcPr>
          <w:p>
            <w:pPr>
              <w:spacing w:after="0"/>
              <w:rPr>
                <w:sz w:val="13"/>
                <w:szCs w:val="13"/>
                <w:color w:val="auto"/>
              </w:rPr>
            </w:pPr>
          </w:p>
        </w:tc>
      </w:tr>
      <w:tr>
        <w:trPr>
          <w:trHeight w:val="158"/>
        </w:trPr>
        <w:tc>
          <w:tcPr>
            <w:tcW w:w="266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Net income per Common Share</w:t>
            </w: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8"/>
        </w:trPr>
        <w:tc>
          <w:tcPr>
            <w:tcW w:w="1800" w:type="dxa"/>
            <w:vAlign w:val="bottom"/>
            <w:gridSpan w:val="2"/>
          </w:tcPr>
          <w:p>
            <w:pPr>
              <w:ind w:left="340"/>
              <w:spacing w:after="0" w:line="158" w:lineRule="exact"/>
              <w:rPr>
                <w:sz w:val="20"/>
                <w:szCs w:val="20"/>
                <w:color w:val="auto"/>
              </w:rPr>
            </w:pPr>
            <w:r>
              <w:rPr>
                <w:rFonts w:ascii="Courier New" w:cs="Courier New" w:eastAsia="Courier New" w:hAnsi="Courier New"/>
                <w:sz w:val="14"/>
                <w:szCs w:val="14"/>
                <w:color w:val="auto"/>
              </w:rPr>
              <w:t>Class A Nonvoting</w:t>
            </w:r>
          </w:p>
        </w:tc>
        <w:tc>
          <w:tcPr>
            <w:tcW w:w="860" w:type="dxa"/>
            <w:vAlign w:val="bottom"/>
          </w:tcPr>
          <w:p>
            <w:pPr>
              <w:spacing w:after="0"/>
              <w:rPr>
                <w:sz w:val="13"/>
                <w:szCs w:val="13"/>
                <w:color w:val="auto"/>
              </w:rPr>
            </w:pPr>
          </w:p>
        </w:tc>
        <w:tc>
          <w:tcPr>
            <w:tcW w:w="104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$2.55</w:t>
            </w:r>
          </w:p>
        </w:tc>
        <w:tc>
          <w:tcPr>
            <w:tcW w:w="940" w:type="dxa"/>
            <w:vAlign w:val="bottom"/>
          </w:tcPr>
          <w:p>
            <w:pPr>
              <w:ind w:left="320"/>
              <w:spacing w:after="0" w:line="158" w:lineRule="exact"/>
              <w:rPr>
                <w:sz w:val="20"/>
                <w:szCs w:val="20"/>
                <w:color w:val="auto"/>
              </w:rPr>
            </w:pPr>
            <w:r>
              <w:rPr>
                <w:rFonts w:ascii="Courier New" w:cs="Courier New" w:eastAsia="Courier New" w:hAnsi="Courier New"/>
                <w:sz w:val="14"/>
                <w:szCs w:val="14"/>
                <w:color w:val="auto"/>
              </w:rPr>
              <w:t>$2.33</w:t>
            </w:r>
          </w:p>
        </w:tc>
        <w:tc>
          <w:tcPr>
            <w:tcW w:w="940" w:type="dxa"/>
            <w:vAlign w:val="bottom"/>
          </w:tcPr>
          <w:p>
            <w:pPr>
              <w:spacing w:after="0"/>
              <w:rPr>
                <w:sz w:val="13"/>
                <w:szCs w:val="13"/>
                <w:color w:val="auto"/>
              </w:rPr>
            </w:pPr>
          </w:p>
        </w:tc>
      </w:tr>
      <w:tr>
        <w:trPr>
          <w:trHeight w:val="158"/>
        </w:trPr>
        <w:tc>
          <w:tcPr>
            <w:tcW w:w="1800" w:type="dxa"/>
            <w:vAlign w:val="bottom"/>
            <w:gridSpan w:val="2"/>
          </w:tcPr>
          <w:p>
            <w:pPr>
              <w:ind w:left="340"/>
              <w:spacing w:after="0" w:line="158" w:lineRule="exact"/>
              <w:rPr>
                <w:sz w:val="20"/>
                <w:szCs w:val="20"/>
                <w:color w:val="auto"/>
              </w:rPr>
            </w:pPr>
            <w:r>
              <w:rPr>
                <w:rFonts w:ascii="Courier New" w:cs="Courier New" w:eastAsia="Courier New" w:hAnsi="Courier New"/>
                <w:sz w:val="14"/>
                <w:szCs w:val="14"/>
                <w:color w:val="auto"/>
              </w:rPr>
              <w:t>Class B Voting</w:t>
            </w:r>
          </w:p>
        </w:tc>
        <w:tc>
          <w:tcPr>
            <w:tcW w:w="860" w:type="dxa"/>
            <w:vAlign w:val="bottom"/>
          </w:tcPr>
          <w:p>
            <w:pPr>
              <w:spacing w:after="0"/>
              <w:rPr>
                <w:sz w:val="13"/>
                <w:szCs w:val="13"/>
                <w:color w:val="auto"/>
              </w:rPr>
            </w:pPr>
          </w:p>
        </w:tc>
        <w:tc>
          <w:tcPr>
            <w:tcW w:w="104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$2.45</w:t>
            </w:r>
          </w:p>
        </w:tc>
        <w:tc>
          <w:tcPr>
            <w:tcW w:w="940" w:type="dxa"/>
            <w:vAlign w:val="bottom"/>
          </w:tcPr>
          <w:p>
            <w:pPr>
              <w:ind w:left="320"/>
              <w:spacing w:after="0" w:line="158" w:lineRule="exact"/>
              <w:rPr>
                <w:sz w:val="20"/>
                <w:szCs w:val="20"/>
                <w:color w:val="auto"/>
              </w:rPr>
            </w:pPr>
            <w:r>
              <w:rPr>
                <w:rFonts w:ascii="Courier New" w:cs="Courier New" w:eastAsia="Courier New" w:hAnsi="Courier New"/>
                <w:sz w:val="14"/>
                <w:szCs w:val="14"/>
                <w:color w:val="auto"/>
              </w:rPr>
              <w:t>$2.23</w:t>
            </w:r>
          </w:p>
        </w:tc>
        <w:tc>
          <w:tcPr>
            <w:tcW w:w="940" w:type="dxa"/>
            <w:vAlign w:val="bottom"/>
          </w:tcPr>
          <w:p>
            <w:pPr>
              <w:spacing w:after="0"/>
              <w:rPr>
                <w:sz w:val="13"/>
                <w:szCs w:val="13"/>
                <w:color w:val="auto"/>
              </w:rPr>
            </w:pPr>
          </w:p>
        </w:tc>
      </w:tr>
      <w:tr>
        <w:trPr>
          <w:trHeight w:val="158"/>
        </w:trPr>
        <w:tc>
          <w:tcPr>
            <w:tcW w:w="1280" w:type="dxa"/>
            <w:vAlign w:val="bottom"/>
          </w:tcPr>
          <w:p>
            <w:pPr>
              <w:spacing w:after="0" w:line="158" w:lineRule="exact"/>
              <w:rPr>
                <w:sz w:val="20"/>
                <w:szCs w:val="20"/>
                <w:color w:val="auto"/>
              </w:rPr>
            </w:pPr>
            <w:r>
              <w:rPr>
                <w:rFonts w:ascii="Courier New" w:cs="Courier New" w:eastAsia="Courier New" w:hAnsi="Courier New"/>
                <w:sz w:val="14"/>
                <w:szCs w:val="14"/>
                <w:color w:val="auto"/>
                <w:w w:val="99"/>
              </w:rPr>
              <w:t>Working capital</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$100,023</w:t>
            </w:r>
          </w:p>
        </w:tc>
        <w:tc>
          <w:tcPr>
            <w:tcW w:w="940" w:type="dxa"/>
            <w:vAlign w:val="bottom"/>
          </w:tcPr>
          <w:p>
            <w:pPr>
              <w:ind w:left="320"/>
              <w:spacing w:after="0" w:line="158" w:lineRule="exact"/>
              <w:rPr>
                <w:sz w:val="20"/>
                <w:szCs w:val="20"/>
                <w:color w:val="auto"/>
              </w:rPr>
            </w:pPr>
            <w:r>
              <w:rPr>
                <w:rFonts w:ascii="Courier New" w:cs="Courier New" w:eastAsia="Courier New" w:hAnsi="Courier New"/>
                <w:sz w:val="14"/>
                <w:szCs w:val="14"/>
                <w:color w:val="auto"/>
              </w:rPr>
              <w:t>$77,943</w:t>
            </w:r>
          </w:p>
        </w:tc>
        <w:tc>
          <w:tcPr>
            <w:tcW w:w="94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rPr>
              <w:t>28.3%</w:t>
            </w:r>
          </w:p>
        </w:tc>
      </w:tr>
      <w:tr>
        <w:trPr>
          <w:trHeight w:val="158"/>
        </w:trPr>
        <w:tc>
          <w:tcPr>
            <w:tcW w:w="266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Stockholders' investment</w:t>
            </w:r>
          </w:p>
        </w:tc>
        <w:tc>
          <w:tcPr>
            <w:tcW w:w="104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$145,129</w:t>
            </w:r>
          </w:p>
        </w:tc>
        <w:tc>
          <w:tcPr>
            <w:tcW w:w="94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rPr>
              <w:t>$128,068</w:t>
            </w:r>
          </w:p>
        </w:tc>
        <w:tc>
          <w:tcPr>
            <w:tcW w:w="94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rPr>
              <w:t>13.3%</w:t>
            </w:r>
          </w:p>
        </w:tc>
      </w:tr>
      <w:tr>
        <w:trPr>
          <w:trHeight w:val="158"/>
        </w:trPr>
        <w:tc>
          <w:tcPr>
            <w:tcW w:w="266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Research and development</w:t>
            </w:r>
          </w:p>
        </w:tc>
        <w:tc>
          <w:tcPr>
            <w:tcW w:w="104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$10,318</w:t>
            </w:r>
          </w:p>
        </w:tc>
        <w:tc>
          <w:tcPr>
            <w:tcW w:w="940" w:type="dxa"/>
            <w:vAlign w:val="bottom"/>
          </w:tcPr>
          <w:p>
            <w:pPr>
              <w:ind w:left="320"/>
              <w:spacing w:after="0" w:line="158" w:lineRule="exact"/>
              <w:rPr>
                <w:sz w:val="20"/>
                <w:szCs w:val="20"/>
                <w:color w:val="auto"/>
              </w:rPr>
            </w:pPr>
            <w:r>
              <w:rPr>
                <w:rFonts w:ascii="Courier New" w:cs="Courier New" w:eastAsia="Courier New" w:hAnsi="Courier New"/>
                <w:sz w:val="14"/>
                <w:szCs w:val="14"/>
                <w:color w:val="auto"/>
              </w:rPr>
              <w:t>$12,132</w:t>
            </w:r>
          </w:p>
        </w:tc>
        <w:tc>
          <w:tcPr>
            <w:tcW w:w="94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w w:val="95"/>
              </w:rPr>
              <w:t>(15.0%)</w:t>
            </w:r>
          </w:p>
        </w:tc>
      </w:tr>
      <w:tr>
        <w:trPr>
          <w:trHeight w:val="158"/>
        </w:trPr>
        <w:tc>
          <w:tcPr>
            <w:tcW w:w="18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Capital expenditures</w:t>
            </w:r>
          </w:p>
        </w:tc>
        <w:tc>
          <w:tcPr>
            <w:tcW w:w="860" w:type="dxa"/>
            <w:vAlign w:val="bottom"/>
          </w:tcPr>
          <w:p>
            <w:pPr>
              <w:spacing w:after="0"/>
              <w:rPr>
                <w:sz w:val="13"/>
                <w:szCs w:val="13"/>
                <w:color w:val="auto"/>
              </w:rPr>
            </w:pPr>
          </w:p>
        </w:tc>
        <w:tc>
          <w:tcPr>
            <w:tcW w:w="104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$6,466</w:t>
            </w:r>
          </w:p>
        </w:tc>
        <w:tc>
          <w:tcPr>
            <w:tcW w:w="940" w:type="dxa"/>
            <w:vAlign w:val="bottom"/>
          </w:tcPr>
          <w:p>
            <w:pPr>
              <w:ind w:left="320"/>
              <w:spacing w:after="0" w:line="158" w:lineRule="exact"/>
              <w:rPr>
                <w:sz w:val="20"/>
                <w:szCs w:val="20"/>
                <w:color w:val="auto"/>
              </w:rPr>
            </w:pPr>
            <w:r>
              <w:rPr>
                <w:rFonts w:ascii="Courier New" w:cs="Courier New" w:eastAsia="Courier New" w:hAnsi="Courier New"/>
                <w:sz w:val="14"/>
                <w:szCs w:val="14"/>
                <w:color w:val="auto"/>
              </w:rPr>
              <w:t>$12,280</w:t>
            </w:r>
          </w:p>
        </w:tc>
        <w:tc>
          <w:tcPr>
            <w:tcW w:w="94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w w:val="95"/>
              </w:rPr>
              <w:t>(47.3%)</w:t>
            </w:r>
          </w:p>
        </w:tc>
      </w:tr>
      <w:tr>
        <w:trPr>
          <w:trHeight w:val="158"/>
        </w:trPr>
        <w:tc>
          <w:tcPr>
            <w:tcW w:w="266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Depreciation and amortization</w:t>
            </w:r>
          </w:p>
        </w:tc>
        <w:tc>
          <w:tcPr>
            <w:tcW w:w="104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$9,435</w:t>
            </w:r>
          </w:p>
        </w:tc>
        <w:tc>
          <w:tcPr>
            <w:tcW w:w="940" w:type="dxa"/>
            <w:vAlign w:val="bottom"/>
          </w:tcPr>
          <w:p>
            <w:pPr>
              <w:ind w:left="320"/>
              <w:spacing w:after="0" w:line="158" w:lineRule="exact"/>
              <w:rPr>
                <w:sz w:val="20"/>
                <w:szCs w:val="20"/>
                <w:color w:val="auto"/>
              </w:rPr>
            </w:pPr>
            <w:r>
              <w:rPr>
                <w:rFonts w:ascii="Courier New" w:cs="Courier New" w:eastAsia="Courier New" w:hAnsi="Courier New"/>
                <w:sz w:val="14"/>
                <w:szCs w:val="14"/>
                <w:color w:val="auto"/>
              </w:rPr>
              <w:t>$10,173</w:t>
            </w:r>
          </w:p>
        </w:tc>
        <w:tc>
          <w:tcPr>
            <w:tcW w:w="940" w:type="dxa"/>
            <w:vAlign w:val="bottom"/>
          </w:tcPr>
          <w:p>
            <w:pPr>
              <w:ind w:left="440"/>
              <w:spacing w:after="0" w:line="158" w:lineRule="exact"/>
              <w:rPr>
                <w:sz w:val="20"/>
                <w:szCs w:val="20"/>
                <w:color w:val="auto"/>
              </w:rPr>
            </w:pPr>
            <w:r>
              <w:rPr>
                <w:rFonts w:ascii="Courier New" w:cs="Courier New" w:eastAsia="Courier New" w:hAnsi="Courier New"/>
                <w:sz w:val="14"/>
                <w:szCs w:val="14"/>
                <w:color w:val="auto"/>
                <w:w w:val="95"/>
              </w:rPr>
              <w:t>(7.3%)</w:t>
            </w:r>
          </w:p>
        </w:tc>
      </w:tr>
    </w:tbl>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President's Letter</w:t>
      </w:r>
    </w:p>
    <w:p>
      <w:pPr>
        <w:spacing w:after="0" w:line="161" w:lineRule="exact"/>
        <w:rPr>
          <w:sz w:val="20"/>
          <w:szCs w:val="20"/>
          <w:color w:val="auto"/>
        </w:rPr>
      </w:pPr>
    </w:p>
    <w:p>
      <w:pPr>
        <w:ind w:right="4919"/>
        <w:spacing w:after="0" w:line="236" w:lineRule="auto"/>
        <w:rPr>
          <w:sz w:val="20"/>
          <w:szCs w:val="20"/>
          <w:color w:val="auto"/>
        </w:rPr>
      </w:pPr>
      <w:r>
        <w:rPr>
          <w:rFonts w:ascii="Courier New" w:cs="Courier New" w:eastAsia="Courier New" w:hAnsi="Courier New"/>
          <w:sz w:val="14"/>
          <w:szCs w:val="14"/>
          <w:color w:val="auto"/>
        </w:rPr>
        <w:t>Since joining W.H. Brady Co. in January 1994, I've gotten to know our Company very well-from our people and processes to our products and customers. I'm pleased to report that Brady is in a strong competitive position.</w:t>
      </w:r>
    </w:p>
    <w:p>
      <w:pPr>
        <w:spacing w:after="0" w:line="164" w:lineRule="exact"/>
        <w:rPr>
          <w:sz w:val="20"/>
          <w:szCs w:val="20"/>
          <w:color w:val="auto"/>
        </w:rPr>
      </w:pPr>
    </w:p>
    <w:p>
      <w:pPr>
        <w:ind w:right="4919"/>
        <w:spacing w:after="0" w:line="262" w:lineRule="auto"/>
        <w:rPr>
          <w:sz w:val="20"/>
          <w:szCs w:val="20"/>
          <w:color w:val="auto"/>
        </w:rPr>
      </w:pPr>
      <w:r>
        <w:rPr>
          <w:rFonts w:ascii="Courier New" w:cs="Courier New" w:eastAsia="Courier New" w:hAnsi="Courier New"/>
          <w:sz w:val="13"/>
          <w:szCs w:val="13"/>
          <w:color w:val="auto"/>
        </w:rPr>
        <w:t>Fiscal 1994 was a record year for us financially. And our efforts in process improvement, cost reduction, increased teamwork and new product development should help us continue to improve.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Financial Results. Sales for the year ended July 31, 1994,</w:t>
      </w:r>
    </w:p>
    <w:p>
      <w:pPr>
        <w:spacing w:after="0" w:line="238" w:lineRule="auto"/>
        <w:rPr>
          <w:sz w:val="20"/>
          <w:szCs w:val="20"/>
          <w:color w:val="auto"/>
        </w:rPr>
      </w:pPr>
      <w:r>
        <w:rPr>
          <w:rFonts w:ascii="Courier New" w:cs="Courier New" w:eastAsia="Courier New" w:hAnsi="Courier New"/>
          <w:sz w:val="14"/>
          <w:szCs w:val="14"/>
          <w:color w:val="auto"/>
        </w:rPr>
        <w:t>increased to $255,841,000 from the prior year's sales of</w:t>
      </w:r>
    </w:p>
    <w:p>
      <w:pPr>
        <w:spacing w:after="0"/>
        <w:rPr>
          <w:sz w:val="20"/>
          <w:szCs w:val="20"/>
          <w:color w:val="auto"/>
        </w:rPr>
      </w:pPr>
      <w:r>
        <w:rPr>
          <w:rFonts w:ascii="Courier New" w:cs="Courier New" w:eastAsia="Courier New" w:hAnsi="Courier New"/>
          <w:sz w:val="14"/>
          <w:szCs w:val="14"/>
          <w:color w:val="auto"/>
        </w:rPr>
        <w:t>$242,970,000, a 5.3-percent increase. On a more comparable basis,</w:t>
      </w:r>
    </w:p>
    <w:p>
      <w:pPr>
        <w:spacing w:after="0" w:line="237" w:lineRule="auto"/>
        <w:rPr>
          <w:sz w:val="20"/>
          <w:szCs w:val="20"/>
          <w:color w:val="auto"/>
        </w:rPr>
      </w:pPr>
      <w:r>
        <w:rPr>
          <w:rFonts w:ascii="Courier New" w:cs="Courier New" w:eastAsia="Courier New" w:hAnsi="Courier New"/>
          <w:sz w:val="14"/>
          <w:szCs w:val="14"/>
          <w:color w:val="auto"/>
        </w:rPr>
        <w:t>sales increased 11.5 percent, as last year's sales included</w:t>
      </w:r>
    </w:p>
    <w:p>
      <w:pPr>
        <w:spacing w:after="0"/>
        <w:rPr>
          <w:sz w:val="20"/>
          <w:szCs w:val="20"/>
          <w:color w:val="auto"/>
        </w:rPr>
      </w:pPr>
      <w:r>
        <w:rPr>
          <w:rFonts w:ascii="Courier New" w:cs="Courier New" w:eastAsia="Courier New" w:hAnsi="Courier New"/>
          <w:sz w:val="14"/>
          <w:szCs w:val="14"/>
          <w:color w:val="auto"/>
        </w:rPr>
        <w:t>revenues of $13.5 million from three divested units.</w:t>
      </w:r>
    </w:p>
    <w:p>
      <w:pPr>
        <w:spacing w:after="0" w:line="161" w:lineRule="exact"/>
        <w:rPr>
          <w:sz w:val="20"/>
          <w:szCs w:val="20"/>
          <w:color w:val="auto"/>
        </w:rPr>
      </w:pPr>
    </w:p>
    <w:p>
      <w:pPr>
        <w:ind w:right="4919"/>
        <w:spacing w:after="0" w:line="237" w:lineRule="auto"/>
        <w:rPr>
          <w:sz w:val="20"/>
          <w:szCs w:val="20"/>
          <w:color w:val="auto"/>
        </w:rPr>
      </w:pPr>
      <w:r>
        <w:rPr>
          <w:rFonts w:ascii="Courier New" w:cs="Courier New" w:eastAsia="Courier New" w:hAnsi="Courier New"/>
          <w:sz w:val="14"/>
          <w:szCs w:val="14"/>
          <w:color w:val="auto"/>
        </w:rPr>
        <w:t>Net income for fiscal 1994 was $18,540,000 or $2.55 per share, up 10 percent from $16,856,000 or $2.33 per share in 1993. Excluding the financial impact of divested units in 1993, net income rose 15.9 percent. Net income for 1994 was affected by a higher net effective tax rate of 38.0 percent. The prior year's 34.7-percent rate was lower due to the reversal of previously accrued income taxes for potential tax liabilities settled in favor of the Company.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for the fourth quarter were $66,209,000, an 8.6-percent</w:t>
      </w:r>
    </w:p>
    <w:p>
      <w:pPr>
        <w:spacing w:after="0" w:line="238" w:lineRule="auto"/>
        <w:rPr>
          <w:sz w:val="20"/>
          <w:szCs w:val="20"/>
          <w:color w:val="auto"/>
        </w:rPr>
      </w:pPr>
      <w:r>
        <w:rPr>
          <w:rFonts w:ascii="Courier New" w:cs="Courier New" w:eastAsia="Courier New" w:hAnsi="Courier New"/>
          <w:sz w:val="14"/>
          <w:szCs w:val="14"/>
          <w:color w:val="auto"/>
        </w:rPr>
        <w:t>increase over sales of $60,963,000 for the previous year.</w:t>
      </w:r>
    </w:p>
    <w:p>
      <w:pPr>
        <w:spacing w:after="0" w:line="162" w:lineRule="exact"/>
        <w:rPr>
          <w:sz w:val="20"/>
          <w:szCs w:val="20"/>
          <w:color w:val="auto"/>
        </w:rPr>
      </w:pPr>
    </w:p>
    <w:p>
      <w:pPr>
        <w:ind w:right="4919"/>
        <w:spacing w:after="0" w:line="237" w:lineRule="auto"/>
        <w:rPr>
          <w:sz w:val="20"/>
          <w:szCs w:val="20"/>
          <w:color w:val="auto"/>
        </w:rPr>
      </w:pPr>
      <w:r>
        <w:rPr>
          <w:rFonts w:ascii="Courier New" w:cs="Courier New" w:eastAsia="Courier New" w:hAnsi="Courier New"/>
          <w:sz w:val="14"/>
          <w:szCs w:val="14"/>
          <w:color w:val="auto"/>
        </w:rPr>
        <w:t>Net income for the fourth quarter was $4,936,000 or $0.67 per share, compared to $5,901,000 or $0.81 per share for the previous year. The prior year's net income included $1,472,000 or $0.20 per share of onetime gains related to divestitures and tax-related issues. Excluding these effects, net income was up 11.4 percent in the fourth quarter over the previous year's fourth quarter.</w:t>
      </w:r>
    </w:p>
    <w:p>
      <w:pPr>
        <w:spacing w:after="0" w:line="164" w:lineRule="exact"/>
        <w:rPr>
          <w:sz w:val="20"/>
          <w:szCs w:val="20"/>
          <w:color w:val="auto"/>
        </w:rPr>
      </w:pPr>
    </w:p>
    <w:p>
      <w:pPr>
        <w:ind w:right="4999"/>
        <w:spacing w:after="0" w:line="236" w:lineRule="auto"/>
        <w:rPr>
          <w:sz w:val="20"/>
          <w:szCs w:val="20"/>
          <w:color w:val="auto"/>
        </w:rPr>
      </w:pPr>
      <w:r>
        <w:rPr>
          <w:rFonts w:ascii="Courier New" w:cs="Courier New" w:eastAsia="Courier New" w:hAnsi="Courier New"/>
          <w:sz w:val="14"/>
          <w:szCs w:val="14"/>
          <w:color w:val="auto"/>
        </w:rPr>
        <w:t>All three operating groups posted sales increases for the year, with our international subsidiaries showing excellent growth. International sales now account for 37.1 percent of total sales, up from 32.0 percent last year.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Review. Our European operations showed great</w:t>
      </w:r>
    </w:p>
    <w:p>
      <w:pPr>
        <w:spacing w:after="0" w:line="238" w:lineRule="auto"/>
        <w:rPr>
          <w:sz w:val="20"/>
          <w:szCs w:val="20"/>
          <w:color w:val="auto"/>
        </w:rPr>
      </w:pPr>
      <w:r>
        <w:rPr>
          <w:rFonts w:ascii="Courier New" w:cs="Courier New" w:eastAsia="Courier New" w:hAnsi="Courier New"/>
          <w:sz w:val="14"/>
          <w:szCs w:val="14"/>
          <w:color w:val="auto"/>
        </w:rPr>
        <w:t>improvement in 1994. Despite the effects of foreign exchange</w:t>
      </w:r>
    </w:p>
    <w:p>
      <w:pPr>
        <w:spacing w:after="0"/>
        <w:rPr>
          <w:sz w:val="20"/>
          <w:szCs w:val="20"/>
          <w:color w:val="auto"/>
        </w:rPr>
      </w:pPr>
      <w:r>
        <w:rPr>
          <w:rFonts w:ascii="Courier New" w:cs="Courier New" w:eastAsia="Courier New" w:hAnsi="Courier New"/>
          <w:sz w:val="14"/>
          <w:szCs w:val="14"/>
          <w:color w:val="auto"/>
        </w:rPr>
        <w:t>rates and sluggish European economies, Brady's European sales</w:t>
      </w:r>
    </w:p>
    <w:p>
      <w:pPr>
        <w:spacing w:after="0" w:line="237" w:lineRule="auto"/>
        <w:rPr>
          <w:sz w:val="20"/>
          <w:szCs w:val="20"/>
          <w:color w:val="auto"/>
        </w:rPr>
      </w:pPr>
      <w:r>
        <w:rPr>
          <w:rFonts w:ascii="Courier New" w:cs="Courier New" w:eastAsia="Courier New" w:hAnsi="Courier New"/>
          <w:sz w:val="14"/>
          <w:szCs w:val="14"/>
          <w:color w:val="auto"/>
        </w:rPr>
        <w:t>increased about 20 percent. Sales were especially strong in</w:t>
      </w:r>
    </w:p>
    <w:p>
      <w:pPr>
        <w:spacing w:after="0"/>
        <w:rPr>
          <w:sz w:val="20"/>
          <w:szCs w:val="20"/>
          <w:color w:val="auto"/>
        </w:rPr>
      </w:pPr>
      <w:r>
        <w:rPr>
          <w:rFonts w:ascii="Courier New" w:cs="Courier New" w:eastAsia="Courier New" w:hAnsi="Courier New"/>
          <w:sz w:val="14"/>
          <w:szCs w:val="14"/>
          <w:color w:val="auto"/>
        </w:rPr>
        <w:t>Belgium, Germany and England.</w:t>
      </w:r>
    </w:p>
    <w:p>
      <w:pPr>
        <w:spacing w:after="0" w:line="161" w:lineRule="exact"/>
        <w:rPr>
          <w:sz w:val="20"/>
          <w:szCs w:val="20"/>
          <w:color w:val="auto"/>
        </w:rPr>
      </w:pPr>
    </w:p>
    <w:p>
      <w:pPr>
        <w:ind w:right="4999"/>
        <w:spacing w:after="0" w:line="237" w:lineRule="auto"/>
        <w:rPr>
          <w:sz w:val="20"/>
          <w:szCs w:val="20"/>
          <w:color w:val="auto"/>
        </w:rPr>
      </w:pPr>
      <w:r>
        <w:rPr>
          <w:rFonts w:ascii="Courier New" w:cs="Courier New" w:eastAsia="Courier New" w:hAnsi="Courier New"/>
          <w:sz w:val="14"/>
          <w:szCs w:val="14"/>
          <w:color w:val="auto"/>
        </w:rPr>
        <w:t>Keys to the revenue growth for our traditional Brady-European operations were new portable printing systems and customer-printable label products developed within a cohesive European marketing plan. Also we made strides in improving our service to local markets, including cutting lead times and bolstering research and development support through our European Research and Innovation Center in Belgium. Our Seton Direct Marketing Group was strong in Europe due to the addition of new products and expansion of its catalogs. Through its operation in France, Seton began marketing to companies in the Netherlands this year.</w:t>
      </w:r>
    </w:p>
    <w:p>
      <w:pPr>
        <w:sectPr>
          <w:pgSz w:w="11900" w:h="16875" w:orient="portrait"/>
          <w:cols w:equalWidth="0" w:num="1">
            <w:col w:w="10239"/>
          </w:cols>
          <w:pgMar w:left="220" w:top="294" w:right="1440" w:bottom="0" w:gutter="0" w:footer="0" w:header="0"/>
        </w:sectPr>
      </w:pPr>
    </w:p>
    <w:bookmarkStart w:id="21" w:name="page22"/>
    <w:bookmarkEnd w:id="21"/>
    <w:p>
      <w:pPr>
        <w:spacing w:after="0" w:line="44" w:lineRule="exact"/>
        <w:rPr>
          <w:sz w:val="20"/>
          <w:szCs w:val="20"/>
          <w:color w:val="auto"/>
        </w:rPr>
      </w:pPr>
    </w:p>
    <w:p>
      <w:pPr>
        <w:ind w:right="4919"/>
        <w:spacing w:after="0" w:line="237" w:lineRule="auto"/>
        <w:rPr>
          <w:sz w:val="20"/>
          <w:szCs w:val="20"/>
          <w:color w:val="auto"/>
        </w:rPr>
      </w:pPr>
      <w:r>
        <w:rPr>
          <w:rFonts w:ascii="Courier New" w:cs="Courier New" w:eastAsia="Courier New" w:hAnsi="Courier New"/>
          <w:sz w:val="14"/>
          <w:szCs w:val="14"/>
          <w:color w:val="auto"/>
        </w:rPr>
        <w:t>Seton's operation in Canada also fared well in fiscal 1994, due to the addition of new products, including an expanded catalog and service improvements. Based in Toronto, Canada, Revere-Seton has begun providing same-day delivery of products to companies in Toronto-a service which has been well received.</w:t>
      </w:r>
    </w:p>
    <w:p>
      <w:pPr>
        <w:spacing w:after="0" w:line="162" w:lineRule="exact"/>
        <w:rPr>
          <w:sz w:val="20"/>
          <w:szCs w:val="20"/>
          <w:color w:val="auto"/>
        </w:rPr>
      </w:pPr>
    </w:p>
    <w:p>
      <w:pPr>
        <w:ind w:right="4919"/>
        <w:spacing w:after="0" w:line="237" w:lineRule="auto"/>
        <w:rPr>
          <w:sz w:val="20"/>
          <w:szCs w:val="20"/>
          <w:color w:val="auto"/>
        </w:rPr>
      </w:pPr>
      <w:r>
        <w:rPr>
          <w:rFonts w:ascii="Courier New" w:cs="Courier New" w:eastAsia="Courier New" w:hAnsi="Courier New"/>
          <w:sz w:val="14"/>
          <w:szCs w:val="14"/>
          <w:color w:val="auto"/>
        </w:rPr>
        <w:t>Our performance in the U.S. improved, driven by new products. Key contributors were new portable printing systems, tapes, aluminum and plastic signs and regulatory compliance products. Seton is revising its mailing plan and adding more products to its catalog to bolster its U.S. results next year. We expect increased interdivisional cooperation and sharing of resources in the traditional Brady U.S. operations will speed new product development and strengthen our marketing efforts in 1995. The I.D. Pro labeling system, one of the key new products developed in 1994, is expected to do well in 1995 as interest in the electrical market has been high since the product was introduced in the spring of 1994.</w:t>
      </w:r>
    </w:p>
    <w:p>
      <w:pPr>
        <w:spacing w:after="0" w:line="169" w:lineRule="exact"/>
        <w:rPr>
          <w:sz w:val="20"/>
          <w:szCs w:val="20"/>
          <w:color w:val="auto"/>
        </w:rPr>
      </w:pPr>
    </w:p>
    <w:p>
      <w:pPr>
        <w:ind w:right="4919"/>
        <w:spacing w:after="0" w:line="257" w:lineRule="auto"/>
        <w:rPr>
          <w:sz w:val="20"/>
          <w:szCs w:val="20"/>
          <w:color w:val="auto"/>
        </w:rPr>
      </w:pPr>
      <w:r>
        <w:rPr>
          <w:rFonts w:ascii="Courier New" w:cs="Courier New" w:eastAsia="Courier New" w:hAnsi="Courier New"/>
          <w:sz w:val="13"/>
          <w:szCs w:val="13"/>
          <w:color w:val="auto"/>
        </w:rPr>
        <w:t>Our Asian-Pacific sales, while still relatively small, rose by almost 60 percent due to our efforts in Australia, Japan and Singapore. Brady-Australia's increase was due in large part to our strengthened commitment to the distributor network which we established in fiscal 1993. Our Singapore operation, which was started in fiscal 1992, drove sales increases in all product areas through our investments in increased sales staff and our efforts to market across the region. During the year we introduced new semiconductor tape and reel products to capitalize on the continued rapid growth of the semiconductor market.</w:t>
      </w:r>
    </w:p>
    <w:p>
      <w:pPr>
        <w:spacing w:after="0" w:line="156" w:lineRule="exact"/>
        <w:rPr>
          <w:sz w:val="20"/>
          <w:szCs w:val="20"/>
          <w:color w:val="auto"/>
        </w:rPr>
      </w:pPr>
    </w:p>
    <w:p>
      <w:pPr>
        <w:ind w:right="4919"/>
        <w:spacing w:after="0" w:line="237" w:lineRule="auto"/>
        <w:rPr>
          <w:sz w:val="20"/>
          <w:szCs w:val="20"/>
          <w:color w:val="auto"/>
        </w:rPr>
      </w:pPr>
      <w:r>
        <w:rPr>
          <w:rFonts w:ascii="Courier New" w:cs="Courier New" w:eastAsia="Courier New" w:hAnsi="Courier New"/>
          <w:sz w:val="14"/>
          <w:szCs w:val="14"/>
          <w:color w:val="auto"/>
        </w:rPr>
        <w:t>Our profitability has also improved. Cost of goods sold as a percent of sales declined as the result of cost-reduction efforts throughout the Company, including process improvements, improved purchasing efforts and teamwork. As an example, in our Industrial Products Division alone there was $1.3 million in cost reduction from process improvement, yield improvement and supplier programs during the year.</w:t>
      </w:r>
    </w:p>
    <w:p>
      <w:pPr>
        <w:spacing w:after="0" w:line="164" w:lineRule="exact"/>
        <w:rPr>
          <w:sz w:val="20"/>
          <w:szCs w:val="20"/>
          <w:color w:val="auto"/>
        </w:rPr>
      </w:pPr>
    </w:p>
    <w:p>
      <w:pPr>
        <w:ind w:right="4919"/>
        <w:spacing w:after="0" w:line="257" w:lineRule="auto"/>
        <w:rPr>
          <w:sz w:val="20"/>
          <w:szCs w:val="20"/>
          <w:color w:val="auto"/>
        </w:rPr>
      </w:pPr>
      <w:r>
        <w:rPr>
          <w:rFonts w:ascii="Courier New" w:cs="Courier New" w:eastAsia="Courier New" w:hAnsi="Courier New"/>
          <w:sz w:val="13"/>
          <w:szCs w:val="13"/>
          <w:color w:val="auto"/>
        </w:rPr>
        <w:t>We are also pleased to report three more Brady operations have been registered to the standards of the International Organization for Standardization, Switzerland, this year. This summer W.H. Brady N.V., Belgium, was certified in ISO 9002, the Signmark Division of Brady USA, Inc., was certified in ISO 9001, and the Industrial Products Division of Brady USA, Inc., was certified in ISO 9001. This brings to seven the number of ISO-certified Brady operations. The benefits of the ISO process and certification include improved documentation of procedures in all areas, greater quality awareness and a competitive advantage.</w:t>
      </w:r>
    </w:p>
    <w:p>
      <w:pPr>
        <w:spacing w:after="0" w:line="156" w:lineRule="exact"/>
        <w:rPr>
          <w:sz w:val="20"/>
          <w:szCs w:val="20"/>
          <w:color w:val="auto"/>
        </w:rPr>
      </w:pPr>
    </w:p>
    <w:p>
      <w:pPr>
        <w:ind w:right="4999"/>
        <w:spacing w:after="0" w:line="258" w:lineRule="auto"/>
        <w:rPr>
          <w:sz w:val="20"/>
          <w:szCs w:val="20"/>
          <w:color w:val="auto"/>
        </w:rPr>
      </w:pPr>
      <w:r>
        <w:rPr>
          <w:rFonts w:ascii="Courier New" w:cs="Courier New" w:eastAsia="Courier New" w:hAnsi="Courier New"/>
          <w:sz w:val="13"/>
          <w:szCs w:val="13"/>
          <w:color w:val="auto"/>
        </w:rPr>
        <w:t>While the Company started the year with three fewer operations, the Brady team was successful in moving the Company well beyond prior- year levels. Looking forward in fiscal 1995, we are focusing on building bridges across divisional lines to better leverage our assets, speed new product introductions and further enhance our service to our customers.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Focus on the Future. We are focusing on three themes at Brady,</w:t>
      </w:r>
    </w:p>
    <w:p>
      <w:pPr>
        <w:spacing w:after="0" w:line="238" w:lineRule="auto"/>
        <w:rPr>
          <w:sz w:val="20"/>
          <w:szCs w:val="20"/>
          <w:color w:val="auto"/>
        </w:rPr>
      </w:pPr>
      <w:r>
        <w:rPr>
          <w:rFonts w:ascii="Courier New" w:cs="Courier New" w:eastAsia="Courier New" w:hAnsi="Courier New"/>
          <w:sz w:val="14"/>
          <w:szCs w:val="14"/>
          <w:color w:val="auto"/>
        </w:rPr>
        <w:t>all of which support long-term value creation for our</w:t>
      </w:r>
    </w:p>
    <w:p>
      <w:pPr>
        <w:spacing w:after="0"/>
        <w:rPr>
          <w:sz w:val="20"/>
          <w:szCs w:val="20"/>
          <w:color w:val="auto"/>
        </w:rPr>
      </w:pPr>
      <w:r>
        <w:rPr>
          <w:rFonts w:ascii="Courier New" w:cs="Courier New" w:eastAsia="Courier New" w:hAnsi="Courier New"/>
          <w:sz w:val="14"/>
          <w:szCs w:val="14"/>
          <w:color w:val="auto"/>
        </w:rPr>
        <w:t>shareholders:</w:t>
      </w:r>
    </w:p>
    <w:p>
      <w:pPr>
        <w:spacing w:after="0" w:line="161" w:lineRule="exact"/>
        <w:rPr>
          <w:sz w:val="20"/>
          <w:szCs w:val="20"/>
          <w:color w:val="auto"/>
        </w:rPr>
      </w:pPr>
    </w:p>
    <w:p>
      <w:pPr>
        <w:ind w:right="5319" w:firstLine="4"/>
        <w:spacing w:after="0" w:line="235" w:lineRule="auto"/>
        <w:tabs>
          <w:tab w:leader="none" w:pos="24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initiatives to create growth, 2) improved asset utilization, and 3) teamwork.</w:t>
      </w:r>
    </w:p>
    <w:p>
      <w:pPr>
        <w:spacing w:after="0" w:line="162" w:lineRule="exact"/>
        <w:rPr>
          <w:sz w:val="20"/>
          <w:szCs w:val="20"/>
          <w:color w:val="auto"/>
        </w:rPr>
      </w:pPr>
    </w:p>
    <w:p>
      <w:pPr>
        <w:ind w:right="4999"/>
        <w:spacing w:after="0" w:line="237" w:lineRule="auto"/>
        <w:rPr>
          <w:sz w:val="20"/>
          <w:szCs w:val="20"/>
          <w:color w:val="auto"/>
        </w:rPr>
      </w:pPr>
      <w:r>
        <w:rPr>
          <w:rFonts w:ascii="Courier New" w:cs="Courier New" w:eastAsia="Courier New" w:hAnsi="Courier New"/>
          <w:sz w:val="14"/>
          <w:szCs w:val="14"/>
          <w:color w:val="auto"/>
        </w:rPr>
        <w:t>We are measuring our performance based on value creation in excess of our cost of capital. Starting in fiscal 1995, our Company's management incentive compensation program will be tied to the shareholder value created, thus aligning the interests of management and shareholders. We will make decisions which maximize our Company's long-term success.</w:t>
      </w:r>
    </w:p>
    <w:p>
      <w:pPr>
        <w:spacing w:after="0" w:line="6" w:lineRule="exact"/>
        <w:rPr>
          <w:sz w:val="20"/>
          <w:szCs w:val="20"/>
          <w:color w:val="auto"/>
        </w:rPr>
      </w:pPr>
    </w:p>
    <w:p>
      <w:pPr>
        <w:ind w:right="5079"/>
        <w:spacing w:after="0" w:line="237" w:lineRule="auto"/>
        <w:rPr>
          <w:sz w:val="20"/>
          <w:szCs w:val="20"/>
          <w:color w:val="auto"/>
        </w:rPr>
      </w:pPr>
      <w:r>
        <w:rPr>
          <w:rFonts w:ascii="Courier New" w:cs="Courier New" w:eastAsia="Courier New" w:hAnsi="Courier New"/>
          <w:sz w:val="14"/>
          <w:szCs w:val="14"/>
          <w:color w:val="auto"/>
        </w:rPr>
        <w:t>In fiscal 1995 we are working to do more where we are and to extend our reach globally. Seton will increase its number of mailings to Holland and will also begin selling to companies in Belgium, Switzerland, Austria, Denmark and Italy. Teamwork throughout the Company will play a key part in these efforts. Traditional Brady divisions and Seton together are expanding efforts in Italy and Australia and looking at opportunities in Latin America and the Far East.</w:t>
      </w:r>
    </w:p>
    <w:p>
      <w:pPr>
        <w:spacing w:after="0" w:line="165" w:lineRule="exact"/>
        <w:rPr>
          <w:sz w:val="20"/>
          <w:szCs w:val="20"/>
          <w:color w:val="auto"/>
        </w:rPr>
      </w:pPr>
    </w:p>
    <w:p>
      <w:pPr>
        <w:ind w:right="4919"/>
        <w:spacing w:after="0" w:line="237" w:lineRule="auto"/>
        <w:rPr>
          <w:sz w:val="20"/>
          <w:szCs w:val="20"/>
          <w:color w:val="auto"/>
        </w:rPr>
      </w:pPr>
      <w:r>
        <w:rPr>
          <w:rFonts w:ascii="Courier New" w:cs="Courier New" w:eastAsia="Courier New" w:hAnsi="Courier New"/>
          <w:sz w:val="14"/>
          <w:szCs w:val="14"/>
          <w:color w:val="auto"/>
        </w:rPr>
        <w:t>It's been a great year for W.H. Brady Co. and a great one for me, too. The Company is in excellent financial shape. We have a great line of high-performance identification, safety and specialty tape products serving thousands of companies worldwide. And we have a truly outstanding team of people at Brady who will take the Company forward with new products, improved service and processes and new markets with an ever-present focus on shareholder value creation.</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Katherine M. Hudson</w:t>
      </w:r>
    </w:p>
    <w:p>
      <w:pPr>
        <w:spacing w:after="0" w:line="238" w:lineRule="auto"/>
        <w:rPr>
          <w:sz w:val="20"/>
          <w:szCs w:val="20"/>
          <w:color w:val="auto"/>
        </w:rPr>
      </w:pPr>
      <w:r>
        <w:rPr>
          <w:rFonts w:ascii="Courier New" w:cs="Courier New" w:eastAsia="Courier New" w:hAnsi="Courier New"/>
          <w:sz w:val="14"/>
          <w:szCs w:val="14"/>
          <w:color w:val="auto"/>
        </w:rPr>
        <w:t>President and Chief Executive Officer</w:t>
      </w:r>
    </w:p>
    <w:p>
      <w:pPr>
        <w:spacing w:after="0"/>
        <w:rPr>
          <w:sz w:val="20"/>
          <w:szCs w:val="20"/>
          <w:color w:val="auto"/>
        </w:rPr>
      </w:pPr>
      <w:r>
        <w:rPr>
          <w:rFonts w:ascii="Courier New" w:cs="Courier New" w:eastAsia="Courier New" w:hAnsi="Courier New"/>
          <w:sz w:val="14"/>
          <w:szCs w:val="14"/>
          <w:color w:val="auto"/>
        </w:rPr>
        <w:t>October 1994</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INNOVATION</w:t>
      </w:r>
    </w:p>
    <w:p>
      <w:pPr>
        <w:spacing w:after="0" w:line="161" w:lineRule="exact"/>
        <w:rPr>
          <w:sz w:val="20"/>
          <w:szCs w:val="20"/>
          <w:color w:val="auto"/>
        </w:rPr>
      </w:pPr>
    </w:p>
    <w:p>
      <w:pPr>
        <w:ind w:right="4179"/>
        <w:spacing w:after="0" w:line="237" w:lineRule="auto"/>
        <w:rPr>
          <w:sz w:val="20"/>
          <w:szCs w:val="20"/>
          <w:color w:val="auto"/>
        </w:rPr>
      </w:pPr>
      <w:r>
        <w:rPr>
          <w:rFonts w:ascii="Courier New" w:cs="Courier New" w:eastAsia="Courier New" w:hAnsi="Courier New"/>
          <w:sz w:val="14"/>
          <w:szCs w:val="14"/>
          <w:color w:val="auto"/>
        </w:rPr>
        <w:t>Since it was founded in 1914, W.H. Brady Co. has been serving an ever-widening customer base. Innovation plays a large part in that growth and success. As customers' needs for identification or tape products or printing systems change, Brady is there with products and services to meet those needs.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BOEING</w:t>
      </w:r>
    </w:p>
    <w:p>
      <w:pPr>
        <w:spacing w:after="0" w:line="238" w:lineRule="auto"/>
        <w:rPr>
          <w:sz w:val="20"/>
          <w:szCs w:val="20"/>
          <w:color w:val="auto"/>
        </w:rPr>
      </w:pPr>
      <w:r>
        <w:rPr>
          <w:rFonts w:ascii="Courier New" w:cs="Courier New" w:eastAsia="Courier New" w:hAnsi="Courier New"/>
          <w:sz w:val="14"/>
          <w:szCs w:val="14"/>
          <w:color w:val="auto"/>
        </w:rPr>
        <w:t>Sticking Together</w:t>
      </w:r>
    </w:p>
    <w:p>
      <w:pPr>
        <w:spacing w:after="0"/>
        <w:rPr>
          <w:sz w:val="20"/>
          <w:szCs w:val="20"/>
          <w:color w:val="auto"/>
        </w:rPr>
      </w:pPr>
      <w:r>
        <w:rPr>
          <w:rFonts w:ascii="Courier New" w:cs="Courier New" w:eastAsia="Courier New" w:hAnsi="Courier New"/>
          <w:sz w:val="14"/>
          <w:szCs w:val="14"/>
          <w:color w:val="auto"/>
        </w:rPr>
        <w:t>Chemistry</w:t>
      </w:r>
    </w:p>
    <w:p>
      <w:pPr>
        <w:sectPr>
          <w:pgSz w:w="11900" w:h="16883" w:orient="portrait"/>
          <w:cols w:equalWidth="0" w:num="1">
            <w:col w:w="10239"/>
          </w:cols>
          <w:pgMar w:left="220" w:top="299" w:right="1440" w:bottom="0" w:gutter="0" w:footer="0" w:header="0"/>
        </w:sectPr>
      </w:pPr>
    </w:p>
    <w:bookmarkStart w:id="22" w:name="page23"/>
    <w:bookmarkEnd w:id="22"/>
    <w:p>
      <w:pPr>
        <w:spacing w:after="0" w:line="60"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Boeing Company, U.S.A. Boeing, the leading manufacturer of aircraft, has been a Brady customer for more than 15 years. Boeing has depended on Brady's custom-engineered wire-identification products to label the wiring throughout its airplanes-from the cockpit's electrical controls to the engines' wiring. Brady's products withstand tremendous heat, crystallizing cold, and the deteriorating effects of grease, hydraulic fluid and aircraft fuel to maintain legible identification.</w:t>
      </w:r>
    </w:p>
    <w:p>
      <w:pPr>
        <w:spacing w:after="0" w:line="164"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4"/>
          <w:szCs w:val="14"/>
          <w:color w:val="auto"/>
        </w:rPr>
        <w:t>As Boeing has grown, so has its industrial identification needs. W.H. Brady Co. has been there working hand in hand with Boeing engineers developing innovative products to meet those changing needs.</w:t>
      </w:r>
    </w:p>
    <w:p>
      <w:pPr>
        <w:spacing w:after="0" w:line="162"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4"/>
          <w:szCs w:val="14"/>
          <w:color w:val="auto"/>
        </w:rPr>
        <w:t>Brady's printable fluid-line tape was created specifically to satisfy Boeing's needs for labeling aircraft hydraulic lines and fuel lines. The tape withstands a variety of oils and chemicals including Skydrol, a harsh chemical used in hydraulic fluid.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newest of Boeing's family, the 777 jet, has also benefited from the</w:t>
      </w:r>
    </w:p>
    <w:p>
      <w:pPr>
        <w:spacing w:after="0" w:line="238" w:lineRule="auto"/>
        <w:rPr>
          <w:sz w:val="20"/>
          <w:szCs w:val="20"/>
          <w:color w:val="auto"/>
        </w:rPr>
      </w:pPr>
      <w:r>
        <w:rPr>
          <w:rFonts w:ascii="Courier New" w:cs="Courier New" w:eastAsia="Courier New" w:hAnsi="Courier New"/>
          <w:sz w:val="14"/>
          <w:szCs w:val="14"/>
          <w:color w:val="auto"/>
        </w:rPr>
        <w:t>teamwork of Boeing engineering and Brady's innovation. The 777</w:t>
      </w:r>
    </w:p>
    <w:p>
      <w:pPr>
        <w:spacing w:after="0"/>
        <w:rPr>
          <w:sz w:val="20"/>
          <w:szCs w:val="20"/>
          <w:color w:val="auto"/>
        </w:rPr>
      </w:pPr>
      <w:r>
        <w:rPr>
          <w:rFonts w:ascii="Courier New" w:cs="Courier New" w:eastAsia="Courier New" w:hAnsi="Courier New"/>
          <w:sz w:val="14"/>
          <w:szCs w:val="14"/>
          <w:color w:val="auto"/>
        </w:rPr>
        <w:t>development utilized the most advanced design technology available. And it</w:t>
      </w:r>
    </w:p>
    <w:p>
      <w:pPr>
        <w:spacing w:after="0" w:line="237" w:lineRule="auto"/>
        <w:rPr>
          <w:sz w:val="20"/>
          <w:szCs w:val="20"/>
          <w:color w:val="auto"/>
        </w:rPr>
      </w:pPr>
      <w:r>
        <w:rPr>
          <w:rFonts w:ascii="Courier New" w:cs="Courier New" w:eastAsia="Courier New" w:hAnsi="Courier New"/>
          <w:sz w:val="14"/>
          <w:szCs w:val="14"/>
          <w:color w:val="auto"/>
        </w:rPr>
        <w:t>incorporated Brady's state-of-the-art printing and adhesive chemistry</w:t>
      </w:r>
    </w:p>
    <w:p>
      <w:pPr>
        <w:spacing w:after="0"/>
        <w:rPr>
          <w:sz w:val="20"/>
          <w:szCs w:val="20"/>
          <w:color w:val="auto"/>
        </w:rPr>
      </w:pPr>
      <w:r>
        <w:rPr>
          <w:rFonts w:ascii="Courier New" w:cs="Courier New" w:eastAsia="Courier New" w:hAnsi="Courier New"/>
          <w:sz w:val="14"/>
          <w:szCs w:val="14"/>
          <w:color w:val="auto"/>
        </w:rPr>
        <w:t>products, helping Boeing cut production time and cost and improve</w:t>
      </w:r>
    </w:p>
    <w:p>
      <w:pPr>
        <w:spacing w:after="0" w:line="237" w:lineRule="auto"/>
        <w:rPr>
          <w:sz w:val="20"/>
          <w:szCs w:val="20"/>
          <w:color w:val="auto"/>
        </w:rPr>
      </w:pPr>
      <w:r>
        <w:rPr>
          <w:rFonts w:ascii="Courier New" w:cs="Courier New" w:eastAsia="Courier New" w:hAnsi="Courier New"/>
          <w:sz w:val="14"/>
          <w:szCs w:val="14"/>
          <w:color w:val="auto"/>
        </w:rPr>
        <w:t>manufacturing flexibility.</w:t>
      </w:r>
    </w:p>
    <w:p>
      <w:pPr>
        <w:spacing w:after="0" w:line="161" w:lineRule="exact"/>
        <w:rPr>
          <w:sz w:val="20"/>
          <w:szCs w:val="20"/>
          <w:color w:val="auto"/>
        </w:rPr>
      </w:pPr>
    </w:p>
    <w:p>
      <w:pPr>
        <w:ind w:right="3919"/>
        <w:spacing w:after="0" w:line="235" w:lineRule="auto"/>
        <w:rPr>
          <w:sz w:val="20"/>
          <w:szCs w:val="20"/>
          <w:color w:val="auto"/>
        </w:rPr>
      </w:pPr>
      <w:r>
        <w:rPr>
          <w:rFonts w:ascii="Courier New" w:cs="Courier New" w:eastAsia="Courier New" w:hAnsi="Courier New"/>
          <w:sz w:val="14"/>
          <w:szCs w:val="14"/>
          <w:color w:val="auto"/>
        </w:rPr>
        <w:t>(Photo cutline: Boeing uses Brady identification products to label thousands of wiring, hydraulic and fuel lines throughout its airplanes.)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IBM</w:t>
      </w:r>
    </w:p>
    <w:p>
      <w:pPr>
        <w:spacing w:after="0" w:line="238" w:lineRule="auto"/>
        <w:rPr>
          <w:sz w:val="20"/>
          <w:szCs w:val="20"/>
          <w:color w:val="auto"/>
        </w:rPr>
      </w:pPr>
      <w:r>
        <w:rPr>
          <w:rFonts w:ascii="Courier New" w:cs="Courier New" w:eastAsia="Courier New" w:hAnsi="Courier New"/>
          <w:sz w:val="14"/>
          <w:szCs w:val="14"/>
          <w:color w:val="auto"/>
        </w:rPr>
        <w:t>Meeting the Challenge</w:t>
      </w:r>
    </w:p>
    <w:p>
      <w:pPr>
        <w:spacing w:after="0"/>
        <w:rPr>
          <w:sz w:val="20"/>
          <w:szCs w:val="20"/>
          <w:color w:val="auto"/>
        </w:rPr>
      </w:pPr>
      <w:r>
        <w:rPr>
          <w:rFonts w:ascii="Courier New" w:cs="Courier New" w:eastAsia="Courier New" w:hAnsi="Courier New"/>
          <w:sz w:val="14"/>
          <w:szCs w:val="14"/>
          <w:color w:val="auto"/>
        </w:rPr>
        <w:t>Specifications</w:t>
      </w:r>
    </w:p>
    <w:p>
      <w:pPr>
        <w:spacing w:after="0" w:line="161" w:lineRule="exact"/>
        <w:rPr>
          <w:sz w:val="20"/>
          <w:szCs w:val="20"/>
          <w:color w:val="auto"/>
        </w:rPr>
      </w:pPr>
    </w:p>
    <w:p>
      <w:pPr>
        <w:ind w:right="4579"/>
        <w:spacing w:after="0" w:line="262" w:lineRule="auto"/>
        <w:rPr>
          <w:sz w:val="20"/>
          <w:szCs w:val="20"/>
          <w:color w:val="auto"/>
        </w:rPr>
      </w:pPr>
      <w:r>
        <w:rPr>
          <w:rFonts w:ascii="Courier New" w:cs="Courier New" w:eastAsia="Courier New" w:hAnsi="Courier New"/>
          <w:sz w:val="13"/>
          <w:szCs w:val="13"/>
          <w:color w:val="auto"/>
        </w:rPr>
        <w:t>IBM, Toronto, Canada. When IBM needed the world's thinnest label for PCMCIA (Personal Computer Memory Card International Association) card identification, it called on Brady_and Brady responded.</w:t>
      </w:r>
    </w:p>
    <w:p>
      <w:pPr>
        <w:spacing w:after="0" w:line="148" w:lineRule="exact"/>
        <w:rPr>
          <w:sz w:val="20"/>
          <w:szCs w:val="20"/>
          <w:color w:val="auto"/>
        </w:rPr>
      </w:pPr>
    </w:p>
    <w:p>
      <w:pPr>
        <w:ind w:right="4339"/>
        <w:spacing w:after="0" w:line="236" w:lineRule="auto"/>
        <w:rPr>
          <w:sz w:val="20"/>
          <w:szCs w:val="20"/>
          <w:color w:val="auto"/>
        </w:rPr>
      </w:pPr>
      <w:r>
        <w:rPr>
          <w:rFonts w:ascii="Courier New" w:cs="Courier New" w:eastAsia="Courier New" w:hAnsi="Courier New"/>
          <w:sz w:val="14"/>
          <w:szCs w:val="14"/>
          <w:color w:val="auto"/>
        </w:rPr>
        <w:t>PCMCIA cards are each the size of a credit card and provide additional features and capabilities for portable and personal computers. The cards were developed by IBM Canada Ltd. in Toronto and are manufactured at its wholly-owned subsidiary, Celestica Inc., Toronto.</w:t>
      </w:r>
    </w:p>
    <w:p>
      <w:pPr>
        <w:spacing w:after="0" w:line="164" w:lineRule="exact"/>
        <w:rPr>
          <w:sz w:val="20"/>
          <w:szCs w:val="20"/>
          <w:color w:val="auto"/>
        </w:rPr>
      </w:pPr>
    </w:p>
    <w:p>
      <w:pPr>
        <w:ind w:right="4259"/>
        <w:spacing w:after="0" w:line="236" w:lineRule="auto"/>
        <w:rPr>
          <w:sz w:val="20"/>
          <w:szCs w:val="20"/>
          <w:color w:val="auto"/>
        </w:rPr>
      </w:pPr>
      <w:r>
        <w:rPr>
          <w:rFonts w:ascii="Courier New" w:cs="Courier New" w:eastAsia="Courier New" w:hAnsi="Courier New"/>
          <w:sz w:val="14"/>
          <w:szCs w:val="14"/>
          <w:color w:val="auto"/>
        </w:rPr>
        <w:t>While standard labels in the industry are between 3.5 mils and 20 mils in thickness, IBM needed a label with a total thickness of 2 mils (two-thousandths of an inch) or less to identify the cards.</w:t>
      </w:r>
    </w:p>
    <w:p>
      <w:pPr>
        <w:spacing w:after="0" w:line="162"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4"/>
          <w:szCs w:val="14"/>
          <w:color w:val="auto"/>
        </w:rPr>
        <w:t>Brady representatives from Canada and Milwaukee worked together to address processing, printing, adhesion, materials and other IBM specifications in the project. The solution: a subsurface-printable system including an adhesive that would bind permanently at 0.5 mils thickness and a compatible ink and ultra-thin base material.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had to make several enhancements and modifications to our print line</w:t>
      </w:r>
    </w:p>
    <w:p>
      <w:pPr>
        <w:spacing w:after="0" w:line="4"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4"/>
          <w:szCs w:val="14"/>
          <w:color w:val="auto"/>
        </w:rPr>
        <w:t>and finishing line to ensure a high-quality printed product for our customer," said Ed Wright, general manager of Brady-Canada. "The end result was a success."</w:t>
      </w:r>
    </w:p>
    <w:p>
      <w:pPr>
        <w:spacing w:after="0" w:line="162"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4"/>
          <w:szCs w:val="14"/>
          <w:color w:val="auto"/>
        </w:rPr>
        <w:t>In fiscal 1994 Brady-Canada began reaching beyond its region into other possible markets for the ultra-thin label. "We originally developed the product as a one-color ultra-thin label for IBM in Canada. We have since expanded the line in addition to expanding sales worldwide," Wright said. In July 1994, W.H. Brady Co. introduced a compact, automatic applicator to be used in conjunction with the ultra-thin labels. The applicator allows customers to cleanly and precisely apply labels to their memory cards on the assembly line. "We merely coupled one outstanding product with another," Wright said.</w:t>
      </w:r>
    </w:p>
    <w:p>
      <w:pPr>
        <w:spacing w:after="0" w:line="166" w:lineRule="exact"/>
        <w:rPr>
          <w:sz w:val="20"/>
          <w:szCs w:val="20"/>
          <w:color w:val="auto"/>
        </w:rPr>
      </w:pPr>
    </w:p>
    <w:p>
      <w:pPr>
        <w:ind w:right="3919"/>
        <w:spacing w:after="0" w:line="236" w:lineRule="auto"/>
        <w:rPr>
          <w:sz w:val="20"/>
          <w:szCs w:val="20"/>
          <w:color w:val="auto"/>
        </w:rPr>
      </w:pPr>
      <w:r>
        <w:rPr>
          <w:rFonts w:ascii="Courier New" w:cs="Courier New" w:eastAsia="Courier New" w:hAnsi="Courier New"/>
          <w:sz w:val="14"/>
          <w:szCs w:val="14"/>
          <w:color w:val="auto"/>
        </w:rPr>
        <w:t>(Photo cutline: "It was a real team effort between IBM and W.H. Brady to develop this ultra-thin label. Everyone at Brady was extremely responsive to our special labeling requirements," said Al Kerklaan, IBM Development Design Services.)</w:t>
      </w:r>
    </w:p>
    <w:p>
      <w:pPr>
        <w:spacing w:after="0" w:line="164" w:lineRule="exact"/>
        <w:rPr>
          <w:sz w:val="20"/>
          <w:szCs w:val="20"/>
          <w:color w:val="auto"/>
        </w:rPr>
      </w:pPr>
    </w:p>
    <w:p>
      <w:pPr>
        <w:ind w:right="4739"/>
        <w:spacing w:after="0" w:line="267" w:lineRule="auto"/>
        <w:rPr>
          <w:sz w:val="20"/>
          <w:szCs w:val="20"/>
          <w:color w:val="auto"/>
        </w:rPr>
      </w:pPr>
      <w:r>
        <w:rPr>
          <w:rFonts w:ascii="Courier New" w:cs="Courier New" w:eastAsia="Courier New" w:hAnsi="Courier New"/>
          <w:sz w:val="13"/>
          <w:szCs w:val="13"/>
          <w:color w:val="auto"/>
        </w:rPr>
        <w:t>(Photo cutline: Brady team members from Canada and the U.S. worked together to create an ultra-thin label for IBM PCMCIA cards.)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THOMSON</w:t>
      </w:r>
    </w:p>
    <w:p>
      <w:pPr>
        <w:spacing w:after="0" w:line="238" w:lineRule="auto"/>
        <w:rPr>
          <w:sz w:val="20"/>
          <w:szCs w:val="20"/>
          <w:color w:val="auto"/>
        </w:rPr>
      </w:pPr>
      <w:r>
        <w:rPr>
          <w:rFonts w:ascii="Courier New" w:cs="Courier New" w:eastAsia="Courier New" w:hAnsi="Courier New"/>
          <w:sz w:val="14"/>
          <w:szCs w:val="14"/>
          <w:color w:val="auto"/>
        </w:rPr>
        <w:t>Taking the Heat</w:t>
      </w:r>
    </w:p>
    <w:p>
      <w:pPr>
        <w:spacing w:after="0"/>
        <w:rPr>
          <w:sz w:val="20"/>
          <w:szCs w:val="20"/>
          <w:color w:val="auto"/>
        </w:rPr>
      </w:pPr>
      <w:r>
        <w:rPr>
          <w:rFonts w:ascii="Courier New" w:cs="Courier New" w:eastAsia="Courier New" w:hAnsi="Courier New"/>
          <w:sz w:val="14"/>
          <w:szCs w:val="14"/>
          <w:color w:val="auto"/>
        </w:rPr>
        <w:t>High-Performance</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Thomson Consumer Electronics, Marion, Indiana.</w:t>
      </w:r>
    </w:p>
    <w:p>
      <w:pPr>
        <w:spacing w:after="0" w:line="4" w:lineRule="exact"/>
        <w:rPr>
          <w:sz w:val="20"/>
          <w:szCs w:val="20"/>
          <w:color w:val="auto"/>
        </w:rPr>
      </w:pPr>
    </w:p>
    <w:p>
      <w:pPr>
        <w:ind w:right="4259"/>
        <w:spacing w:after="0" w:line="237" w:lineRule="auto"/>
        <w:rPr>
          <w:sz w:val="20"/>
          <w:szCs w:val="20"/>
          <w:color w:val="auto"/>
        </w:rPr>
      </w:pPr>
      <w:r>
        <w:rPr>
          <w:rFonts w:ascii="Courier New" w:cs="Courier New" w:eastAsia="Courier New" w:hAnsi="Courier New"/>
          <w:sz w:val="14"/>
          <w:szCs w:val="14"/>
          <w:color w:val="auto"/>
        </w:rPr>
        <w:t>Thomson Consumer Electronics, a world leader in television manufacturing, produces televisions under the General Electric, RCA and ProScan labels. Searching for a low-cost supplier who could meet its labeling needs for cathode-ray- tube manufacturing, Thomson contacted Brady's Industrial Products Division.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Thomson needed a product that could survive the CRT manufacturing</w:t>
      </w:r>
    </w:p>
    <w:p>
      <w:pPr>
        <w:spacing w:after="0"/>
        <w:tabs>
          <w:tab w:leader="none" w:pos="3840" w:val="left"/>
        </w:tabs>
        <w:rPr>
          <w:sz w:val="20"/>
          <w:szCs w:val="20"/>
          <w:color w:val="auto"/>
        </w:rPr>
      </w:pPr>
      <w:r>
        <w:rPr>
          <w:rFonts w:ascii="Courier New" w:cs="Courier New" w:eastAsia="Courier New" w:hAnsi="Courier New"/>
          <w:sz w:val="14"/>
          <w:szCs w:val="14"/>
          <w:color w:val="auto"/>
        </w:rPr>
        <w:t>process including exposure to harsh chemicals</w:t>
      </w:r>
      <w:r>
        <w:rPr>
          <w:sz w:val="20"/>
          <w:szCs w:val="20"/>
          <w:color w:val="auto"/>
        </w:rPr>
        <w:tab/>
      </w:r>
      <w:r>
        <w:rPr>
          <w:rFonts w:ascii="Courier New" w:cs="Courier New" w:eastAsia="Courier New" w:hAnsi="Courier New"/>
          <w:sz w:val="13"/>
          <w:szCs w:val="13"/>
          <w:color w:val="auto"/>
        </w:rPr>
        <w:t>and temperatures of more</w:t>
      </w:r>
    </w:p>
    <w:p>
      <w:pPr>
        <w:spacing w:after="0"/>
        <w:rPr>
          <w:sz w:val="20"/>
          <w:szCs w:val="20"/>
          <w:color w:val="auto"/>
        </w:rPr>
      </w:pPr>
      <w:r>
        <w:rPr>
          <w:rFonts w:ascii="Courier New" w:cs="Courier New" w:eastAsia="Courier New" w:hAnsi="Courier New"/>
          <w:sz w:val="14"/>
          <w:szCs w:val="14"/>
          <w:color w:val="auto"/>
        </w:rPr>
        <w:t>than 400 degrees Celsius. The product had to be flexible, maintain a color or</w:t>
      </w:r>
    </w:p>
    <w:p>
      <w:pPr>
        <w:spacing w:after="0" w:line="237" w:lineRule="auto"/>
        <w:rPr>
          <w:sz w:val="20"/>
          <w:szCs w:val="20"/>
          <w:color w:val="auto"/>
        </w:rPr>
      </w:pPr>
      <w:r>
        <w:rPr>
          <w:rFonts w:ascii="Courier New" w:cs="Courier New" w:eastAsia="Courier New" w:hAnsi="Courier New"/>
          <w:sz w:val="14"/>
          <w:szCs w:val="14"/>
          <w:color w:val="auto"/>
        </w:rPr>
        <w:t>whiteness, perform with low particle emission and be absent of</w:t>
      </w:r>
    </w:p>
    <w:p>
      <w:pPr>
        <w:spacing w:after="0"/>
        <w:rPr>
          <w:sz w:val="20"/>
          <w:szCs w:val="20"/>
          <w:color w:val="auto"/>
        </w:rPr>
      </w:pPr>
      <w:r>
        <w:rPr>
          <w:rFonts w:ascii="Courier New" w:cs="Courier New" w:eastAsia="Courier New" w:hAnsi="Courier New"/>
          <w:sz w:val="14"/>
          <w:szCs w:val="14"/>
          <w:color w:val="auto"/>
        </w:rPr>
        <w:t>contaminants harmful to CRT functionality. Brady technical service</w:t>
      </w:r>
    </w:p>
    <w:p>
      <w:pPr>
        <w:spacing w:after="0" w:line="237" w:lineRule="auto"/>
        <w:rPr>
          <w:sz w:val="20"/>
          <w:szCs w:val="20"/>
          <w:color w:val="auto"/>
        </w:rPr>
      </w:pPr>
      <w:r>
        <w:rPr>
          <w:rFonts w:ascii="Courier New" w:cs="Courier New" w:eastAsia="Courier New" w:hAnsi="Courier New"/>
          <w:sz w:val="14"/>
          <w:szCs w:val="14"/>
          <w:color w:val="auto"/>
        </w:rPr>
        <w:t>representatives worked closely with Thomson's imaging technology and</w:t>
      </w:r>
    </w:p>
    <w:p>
      <w:pPr>
        <w:spacing w:after="0"/>
        <w:rPr>
          <w:sz w:val="20"/>
          <w:szCs w:val="20"/>
          <w:color w:val="auto"/>
        </w:rPr>
      </w:pPr>
      <w:r>
        <w:rPr>
          <w:rFonts w:ascii="Courier New" w:cs="Courier New" w:eastAsia="Courier New" w:hAnsi="Courier New"/>
          <w:sz w:val="14"/>
          <w:szCs w:val="14"/>
          <w:color w:val="auto"/>
        </w:rPr>
        <w:t>engineering team to develop a line of products to meet these needs. Brady's</w:t>
      </w:r>
    </w:p>
    <w:p>
      <w:pPr>
        <w:spacing w:after="0" w:line="237" w:lineRule="auto"/>
        <w:rPr>
          <w:sz w:val="20"/>
          <w:szCs w:val="20"/>
          <w:color w:val="auto"/>
        </w:rPr>
      </w:pPr>
      <w:r>
        <w:rPr>
          <w:rFonts w:ascii="Courier New" w:cs="Courier New" w:eastAsia="Courier New" w:hAnsi="Courier New"/>
          <w:sz w:val="14"/>
          <w:szCs w:val="14"/>
          <w:color w:val="auto"/>
        </w:rPr>
        <w:t>high-temperature labels are pressure sensitive, adhere to glass and a variety</w:t>
      </w:r>
    </w:p>
    <w:p>
      <w:pPr>
        <w:spacing w:after="0" w:line="238" w:lineRule="auto"/>
        <w:rPr>
          <w:sz w:val="20"/>
          <w:szCs w:val="20"/>
          <w:color w:val="auto"/>
        </w:rPr>
      </w:pPr>
      <w:r>
        <w:rPr>
          <w:rFonts w:ascii="Courier New" w:cs="Courier New" w:eastAsia="Courier New" w:hAnsi="Courier New"/>
          <w:sz w:val="14"/>
          <w:szCs w:val="14"/>
          <w:color w:val="auto"/>
        </w:rPr>
        <w:t>of metal surfaces and withstand acidic and alkaline substances and</w:t>
      </w:r>
    </w:p>
    <w:p>
      <w:pPr>
        <w:spacing w:after="0"/>
        <w:rPr>
          <w:sz w:val="20"/>
          <w:szCs w:val="20"/>
          <w:color w:val="auto"/>
        </w:rPr>
      </w:pPr>
      <w:r>
        <w:rPr>
          <w:rFonts w:ascii="Courier New" w:cs="Courier New" w:eastAsia="Courier New" w:hAnsi="Courier New"/>
          <w:sz w:val="14"/>
          <w:szCs w:val="14"/>
          <w:color w:val="auto"/>
        </w:rPr>
        <w:t>extremely high temperatures.</w:t>
      </w:r>
    </w:p>
    <w:p>
      <w:pPr>
        <w:spacing w:after="0" w:line="161" w:lineRule="exact"/>
        <w:rPr>
          <w:sz w:val="20"/>
          <w:szCs w:val="20"/>
          <w:color w:val="auto"/>
        </w:rPr>
      </w:pPr>
    </w:p>
    <w:p>
      <w:pPr>
        <w:ind w:right="3839"/>
        <w:spacing w:after="0" w:line="237" w:lineRule="auto"/>
        <w:rPr>
          <w:sz w:val="20"/>
          <w:szCs w:val="20"/>
          <w:color w:val="auto"/>
        </w:rPr>
      </w:pPr>
      <w:r>
        <w:rPr>
          <w:rFonts w:ascii="Courier New" w:cs="Courier New" w:eastAsia="Courier New" w:hAnsi="Courier New"/>
          <w:sz w:val="14"/>
          <w:szCs w:val="14"/>
          <w:color w:val="auto"/>
        </w:rPr>
        <w:t>At Thomson's small-television manufacturing plant, Brady's XB-521 high-temperature labels are used as position markers to help in manual operations. The labels, in various colors and shapes, are used to identify the top of the glass panel. By using the markers, Thomson reduces chances of panel rotation and other mistakes that wouldn't show up until the final half of the manufacturing process.</w:t>
      </w:r>
    </w:p>
    <w:p>
      <w:pPr>
        <w:spacing w:after="0" w:line="163" w:lineRule="exact"/>
        <w:rPr>
          <w:sz w:val="20"/>
          <w:szCs w:val="20"/>
          <w:color w:val="auto"/>
        </w:rPr>
      </w:pPr>
    </w:p>
    <w:p>
      <w:pPr>
        <w:ind w:right="4419"/>
        <w:spacing w:after="0" w:line="267" w:lineRule="auto"/>
        <w:rPr>
          <w:sz w:val="20"/>
          <w:szCs w:val="20"/>
          <w:color w:val="auto"/>
        </w:rPr>
      </w:pPr>
      <w:r>
        <w:rPr>
          <w:rFonts w:ascii="Courier New" w:cs="Courier New" w:eastAsia="Courier New" w:hAnsi="Courier New"/>
          <w:sz w:val="13"/>
          <w:szCs w:val="13"/>
          <w:color w:val="auto"/>
        </w:rPr>
        <w:t>In Thomson's highly automated large-set manufacturing plant, Thomson uses Brady's XB-520 high-temperature barcode labels. These machine-read</w:t>
      </w:r>
    </w:p>
    <w:p>
      <w:pPr>
        <w:sectPr>
          <w:pgSz w:w="11900" w:h="16898" w:orient="portrait"/>
          <w:cols w:equalWidth="0" w:num="1">
            <w:col w:w="10239"/>
          </w:cols>
          <w:pgMar w:left="220" w:top="299" w:right="1440" w:bottom="0" w:gutter="0" w:footer="0" w:header="0"/>
        </w:sectPr>
      </w:pPr>
    </w:p>
    <w:bookmarkStart w:id="23" w:name="page24"/>
    <w:bookmarkEnd w:id="23"/>
    <w:p>
      <w:pPr>
        <w:spacing w:after="0" w:line="43"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4"/>
          <w:szCs w:val="14"/>
          <w:color w:val="auto"/>
        </w:rPr>
        <w:t>labels identify the top of the glass panels for the 31-inch and 35-inch televisions and contain information about the date, time and shift every CRT is produced. The labels allow managers to track product quality and to identify when and where problems occur.</w:t>
      </w:r>
    </w:p>
    <w:p>
      <w:pPr>
        <w:spacing w:after="0" w:line="164" w:lineRule="exact"/>
        <w:rPr>
          <w:sz w:val="20"/>
          <w:szCs w:val="20"/>
          <w:color w:val="auto"/>
        </w:rPr>
      </w:pPr>
    </w:p>
    <w:p>
      <w:pPr>
        <w:jc w:val="both"/>
        <w:ind w:right="4259"/>
        <w:spacing w:after="0" w:line="236" w:lineRule="auto"/>
        <w:rPr>
          <w:sz w:val="20"/>
          <w:szCs w:val="20"/>
          <w:color w:val="auto"/>
        </w:rPr>
      </w:pPr>
      <w:r>
        <w:rPr>
          <w:rFonts w:ascii="Courier New" w:cs="Courier New" w:eastAsia="Courier New" w:hAnsi="Courier New"/>
          <w:sz w:val="14"/>
          <w:szCs w:val="14"/>
          <w:color w:val="auto"/>
        </w:rPr>
        <w:t>(Photo cutline: "Basically, we had a reverse engineering situation. We simply told Brady what the labels had to do," said Barry Snitzer, Thomson Consumer Electronics, Senior Member, Technical Staff.)</w:t>
      </w:r>
    </w:p>
    <w:p>
      <w:pPr>
        <w:spacing w:after="0" w:line="162" w:lineRule="exact"/>
        <w:rPr>
          <w:sz w:val="20"/>
          <w:szCs w:val="20"/>
          <w:color w:val="auto"/>
        </w:rPr>
      </w:pPr>
    </w:p>
    <w:p>
      <w:pPr>
        <w:ind w:right="4179"/>
        <w:spacing w:after="0" w:line="236" w:lineRule="auto"/>
        <w:rPr>
          <w:sz w:val="20"/>
          <w:szCs w:val="20"/>
          <w:color w:val="auto"/>
        </w:rPr>
      </w:pPr>
      <w:r>
        <w:rPr>
          <w:rFonts w:ascii="Courier New" w:cs="Courier New" w:eastAsia="Courier New" w:hAnsi="Courier New"/>
          <w:sz w:val="14"/>
          <w:szCs w:val="14"/>
          <w:color w:val="auto"/>
        </w:rPr>
        <w:t>(Photo cutline: Brady-engineered barcode labels withstand exposure to the chemicals and extreme heat inherent in Thomson's CRT manufacturing process.)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SEMCO</w:t>
      </w:r>
    </w:p>
    <w:p>
      <w:pPr>
        <w:spacing w:after="0" w:line="238" w:lineRule="auto"/>
        <w:rPr>
          <w:sz w:val="20"/>
          <w:szCs w:val="20"/>
          <w:color w:val="auto"/>
        </w:rPr>
      </w:pPr>
      <w:r>
        <w:rPr>
          <w:rFonts w:ascii="Courier New" w:cs="Courier New" w:eastAsia="Courier New" w:hAnsi="Courier New"/>
          <w:sz w:val="14"/>
          <w:szCs w:val="14"/>
          <w:color w:val="auto"/>
        </w:rPr>
        <w:t>Friendly Foil</w:t>
      </w:r>
    </w:p>
    <w:p>
      <w:pPr>
        <w:spacing w:after="0"/>
        <w:rPr>
          <w:sz w:val="20"/>
          <w:szCs w:val="20"/>
          <w:color w:val="auto"/>
        </w:rPr>
      </w:pPr>
      <w:r>
        <w:rPr>
          <w:rFonts w:ascii="Courier New" w:cs="Courier New" w:eastAsia="Courier New" w:hAnsi="Courier New"/>
          <w:sz w:val="14"/>
          <w:szCs w:val="14"/>
          <w:color w:val="auto"/>
        </w:rPr>
        <w:t>Research</w:t>
      </w:r>
    </w:p>
    <w:p>
      <w:pPr>
        <w:spacing w:after="0" w:line="161" w:lineRule="exact"/>
        <w:rPr>
          <w:sz w:val="20"/>
          <w:szCs w:val="20"/>
          <w:color w:val="auto"/>
        </w:rPr>
      </w:pPr>
    </w:p>
    <w:p>
      <w:pPr>
        <w:ind w:right="4259"/>
        <w:spacing w:after="0" w:line="236" w:lineRule="auto"/>
        <w:rPr>
          <w:sz w:val="20"/>
          <w:szCs w:val="20"/>
          <w:color w:val="auto"/>
        </w:rPr>
      </w:pPr>
      <w:r>
        <w:rPr>
          <w:rFonts w:ascii="Courier New" w:cs="Courier New" w:eastAsia="Courier New" w:hAnsi="Courier New"/>
          <w:sz w:val="14"/>
          <w:szCs w:val="14"/>
          <w:color w:val="auto"/>
        </w:rPr>
        <w:t>Semco, Incorporated, U.S.A. When SEMCO, a leading manufacturer of cooling systems, embarked on developing next- generation air-conditioning technology, it looked to W.H. Brady Co.'s Coated Products Division as its coating expert.</w:t>
      </w:r>
    </w:p>
    <w:p>
      <w:pPr>
        <w:spacing w:after="0" w:line="164"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4"/>
          <w:szCs w:val="14"/>
          <w:color w:val="auto"/>
        </w:rPr>
        <w:t>In 1990, SEMCO set out to expand its desiccant-based technologies and convert from solvent-based to environmentally friendly water-based coatings. "Brady not only produced pressure-sensitive materials, but also offered custom coating services, including water-based coating," said Gary Mills, SEMCO purchasing manager. "Brady's extensive coating experience along with its strengths in research and development and reputation for high-quality coating made Brady the perfect partner in this project." Brady development chemists and process engineers worked closely with SEMCO personnel to develop a desiccant and water- based formulation which could be coated onto aluminum foil at Brady to provide increased absorbency, consistency and high durability as part of temperature- and moisture-stabilizing air-handling units. SEMCO forms the desiccant-coated aluminum foil into a wheel, up to 14 feet in diameter. This wheel is integral to the air-control system, as it extracts moisture from the air, reducing relative humidity and air temperature.</w:t>
      </w:r>
    </w:p>
    <w:p>
      <w:pPr>
        <w:spacing w:after="0" w:line="162" w:lineRule="exact"/>
        <w:rPr>
          <w:sz w:val="20"/>
          <w:szCs w:val="20"/>
          <w:color w:val="auto"/>
        </w:rPr>
      </w:pPr>
    </w:p>
    <w:p>
      <w:pPr>
        <w:ind w:right="4179"/>
        <w:spacing w:after="0" w:line="236" w:lineRule="auto"/>
        <w:rPr>
          <w:sz w:val="20"/>
          <w:szCs w:val="20"/>
          <w:color w:val="auto"/>
        </w:rPr>
      </w:pPr>
      <w:r>
        <w:rPr>
          <w:rFonts w:ascii="Courier New" w:cs="Courier New" w:eastAsia="Courier New" w:hAnsi="Courier New"/>
          <w:sz w:val="14"/>
          <w:szCs w:val="14"/>
          <w:color w:val="auto"/>
        </w:rPr>
        <w:t>"The development has been a success," Mills said. "This new water-based coating is not only better for the environment, but it is also proving to outperform solvent coating formulations, from the standpoint of efficiency as well as overall quality."</w:t>
      </w:r>
    </w:p>
    <w:p>
      <w:pPr>
        <w:spacing w:after="0" w:line="164"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4"/>
          <w:szCs w:val="14"/>
          <w:color w:val="auto"/>
        </w:rPr>
        <w:t>Expanding on this success, SEMCO began pilot installations in 1994 introducing desiccant-based cooling systems. This new product is capable of augmenting and even replacing freon-based methods of cooling.</w:t>
      </w:r>
    </w:p>
    <w:p>
      <w:pPr>
        <w:spacing w:after="0" w:line="162"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SEMCO and Brady continue with their search for better materials and their applications in the heating, ventilating and air conditioning industry. Through the research capability of Brady and the marketing strength of SEMCO, more safe, effective and environmentally responsible products find their way to market.</w:t>
      </w:r>
    </w:p>
    <w:p>
      <w:pPr>
        <w:spacing w:after="0" w:line="162" w:lineRule="exact"/>
        <w:rPr>
          <w:sz w:val="20"/>
          <w:szCs w:val="20"/>
          <w:color w:val="auto"/>
        </w:rPr>
      </w:pPr>
    </w:p>
    <w:p>
      <w:pPr>
        <w:ind w:right="4179"/>
        <w:spacing w:after="0" w:line="235" w:lineRule="auto"/>
        <w:rPr>
          <w:sz w:val="20"/>
          <w:szCs w:val="20"/>
          <w:color w:val="auto"/>
        </w:rPr>
      </w:pPr>
      <w:r>
        <w:rPr>
          <w:rFonts w:ascii="Courier New" w:cs="Courier New" w:eastAsia="Courier New" w:hAnsi="Courier New"/>
          <w:sz w:val="14"/>
          <w:szCs w:val="14"/>
          <w:color w:val="auto"/>
        </w:rPr>
        <w:t>(Photo cutline: Brady applies a water-based desiccant coating to aluminum foil for SEMCO's environmentally friendly cooling systems.)</w:t>
      </w:r>
    </w:p>
    <w:p>
      <w:pPr>
        <w:spacing w:after="0" w:line="162"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4"/>
          <w:szCs w:val="14"/>
          <w:color w:val="auto"/>
        </w:rPr>
        <w:t>(Photo cutline: "Tapping Brady's coating expertise, we have developed high-performance cooling systems using wheels as small as 12 inches in diameter, expanding desiccant's cooling availability to the residential as well as commercial and industrial markets," commented Gary Mills, SEMCO, Inc.)</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DYNA-CRAFT</w:t>
      </w:r>
    </w:p>
    <w:p>
      <w:pPr>
        <w:spacing w:after="0" w:line="238" w:lineRule="auto"/>
        <w:rPr>
          <w:sz w:val="20"/>
          <w:szCs w:val="20"/>
          <w:color w:val="auto"/>
        </w:rPr>
      </w:pPr>
      <w:r>
        <w:rPr>
          <w:rFonts w:ascii="Courier New" w:cs="Courier New" w:eastAsia="Courier New" w:hAnsi="Courier New"/>
          <w:sz w:val="14"/>
          <w:szCs w:val="14"/>
          <w:color w:val="auto"/>
        </w:rPr>
        <w:t>The Leading Edge</w:t>
      </w:r>
    </w:p>
    <w:p>
      <w:pPr>
        <w:spacing w:after="0"/>
        <w:rPr>
          <w:sz w:val="20"/>
          <w:szCs w:val="20"/>
          <w:color w:val="auto"/>
        </w:rPr>
      </w:pPr>
      <w:r>
        <w:rPr>
          <w:rFonts w:ascii="Courier New" w:cs="Courier New" w:eastAsia="Courier New" w:hAnsi="Courier New"/>
          <w:sz w:val="14"/>
          <w:szCs w:val="14"/>
          <w:color w:val="auto"/>
        </w:rPr>
        <w:t>Precision</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Dyna-Craft, Inc., U.S.A. When Dyna-Craft needed an improved tape system</w:t>
      </w:r>
    </w:p>
    <w:p>
      <w:pPr>
        <w:spacing w:after="0" w:line="4"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4"/>
          <w:szCs w:val="14"/>
          <w:color w:val="auto"/>
        </w:rPr>
        <w:t>for its leadframe manufacturing, Brady applied its expertise in coating and converting to develop the solution.</w:t>
      </w:r>
    </w:p>
    <w:p>
      <w:pPr>
        <w:spacing w:after="0" w:line="162" w:lineRule="exact"/>
        <w:rPr>
          <w:sz w:val="20"/>
          <w:szCs w:val="20"/>
          <w:color w:val="auto"/>
        </w:rPr>
      </w:pPr>
    </w:p>
    <w:p>
      <w:pPr>
        <w:ind w:right="3919"/>
        <w:spacing w:after="0" w:line="256" w:lineRule="auto"/>
        <w:rPr>
          <w:sz w:val="20"/>
          <w:szCs w:val="20"/>
          <w:color w:val="auto"/>
        </w:rPr>
      </w:pPr>
      <w:r>
        <w:rPr>
          <w:rFonts w:ascii="Courier New" w:cs="Courier New" w:eastAsia="Courier New" w:hAnsi="Courier New"/>
          <w:sz w:val="13"/>
          <w:szCs w:val="13"/>
          <w:color w:val="auto"/>
        </w:rPr>
        <w:t>Dyna-Craft leadframes are used by semiconductor companies to connect the leads from a silicon chip to an external circuit. A leadframe's leads must be precisely and accurately positioned to make the needed connection with the silicon chip. To ensure that correct positioning is maintained even through handling and processing, Dyna-Craft needed a high- performance tape which</w:t>
      </w:r>
    </w:p>
    <w:p>
      <w:pPr>
        <w:spacing w:after="0" w:line="2"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4"/>
          <w:szCs w:val="14"/>
          <w:color w:val="auto"/>
        </w:rPr>
        <w:t>it could apply to the leads during manufacturing to stabilize and reinforce them.</w:t>
      </w:r>
    </w:p>
    <w:p>
      <w:pPr>
        <w:spacing w:after="0" w:line="162" w:lineRule="exact"/>
        <w:rPr>
          <w:sz w:val="20"/>
          <w:szCs w:val="20"/>
          <w:color w:val="auto"/>
        </w:rPr>
      </w:pPr>
    </w:p>
    <w:p>
      <w:pPr>
        <w:jc w:val="both"/>
        <w:ind w:right="4339"/>
        <w:spacing w:after="0" w:line="236" w:lineRule="auto"/>
        <w:rPr>
          <w:sz w:val="20"/>
          <w:szCs w:val="20"/>
          <w:color w:val="auto"/>
        </w:rPr>
      </w:pPr>
      <w:r>
        <w:rPr>
          <w:rFonts w:ascii="Courier New" w:cs="Courier New" w:eastAsia="Courier New" w:hAnsi="Courier New"/>
          <w:sz w:val="14"/>
          <w:szCs w:val="14"/>
          <w:color w:val="auto"/>
        </w:rPr>
        <w:t>Tape requirements included high bond strength, extremely high purity and resistance to the effects of humidity and heat. It also had to be easily integrated into Dyna-Craft's manufacturing line, be compatible with many leadframe styles and be economical.</w:t>
      </w:r>
    </w:p>
    <w:p>
      <w:pPr>
        <w:spacing w:after="0" w:line="164"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4"/>
          <w:szCs w:val="14"/>
          <w:color w:val="auto"/>
        </w:rPr>
        <w:t>Chemists and materials scientists at Brady developed a tape meeting Dyna-Craft's needs. And Brady Coated Products Co.'s clean-room slitting operations ensure the tape's high quality is protected through finishing. "Because the tape becomes encapsulated in an integrated circuit, the tape's purity, chemical, electronic and mechanical properties are essential," said Cyndie Arretche, Dyna-Craft purchasing manager.</w:t>
      </w:r>
    </w:p>
    <w:p>
      <w:pPr>
        <w:spacing w:after="0" w:line="163"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4"/>
          <w:szCs w:val="14"/>
          <w:color w:val="auto"/>
        </w:rPr>
        <w:t>(Photo cutline: Researchers at Brady developed a high-performance tape used by DCI in the manufacture of its leadframes--specialized frameworks used by the semiconductor industry to connect the leads from a silicon chip to an external circuit.)</w:t>
      </w:r>
    </w:p>
    <w:p>
      <w:pPr>
        <w:spacing w:after="0" w:line="164" w:lineRule="exact"/>
        <w:rPr>
          <w:sz w:val="20"/>
          <w:szCs w:val="20"/>
          <w:color w:val="auto"/>
        </w:rPr>
      </w:pPr>
    </w:p>
    <w:p>
      <w:pPr>
        <w:ind w:right="4179"/>
        <w:spacing w:after="0" w:line="236" w:lineRule="auto"/>
        <w:rPr>
          <w:sz w:val="20"/>
          <w:szCs w:val="20"/>
          <w:color w:val="auto"/>
        </w:rPr>
      </w:pPr>
      <w:r>
        <w:rPr>
          <w:rFonts w:ascii="Courier New" w:cs="Courier New" w:eastAsia="Courier New" w:hAnsi="Courier New"/>
          <w:sz w:val="14"/>
          <w:szCs w:val="14"/>
          <w:color w:val="auto"/>
        </w:rPr>
        <w:t>(Photo cutline: "Brady's leadframe tape has proven to be an excellent product in helping us ensure total quality of our leadframes," said Cyndie Arretche, Dyna-Craft.)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w:t>
      </w:r>
    </w:p>
    <w:p>
      <w:pPr>
        <w:spacing w:after="0" w:line="161" w:lineRule="exact"/>
        <w:rPr>
          <w:sz w:val="20"/>
          <w:szCs w:val="20"/>
          <w:color w:val="auto"/>
        </w:rPr>
      </w:pPr>
    </w:p>
    <w:p>
      <w:pPr>
        <w:ind w:right="4419"/>
        <w:spacing w:after="0" w:line="267" w:lineRule="auto"/>
        <w:rPr>
          <w:sz w:val="20"/>
          <w:szCs w:val="20"/>
          <w:color w:val="auto"/>
        </w:rPr>
      </w:pPr>
      <w:r>
        <w:rPr>
          <w:rFonts w:ascii="Courier New" w:cs="Courier New" w:eastAsia="Courier New" w:hAnsi="Courier New"/>
          <w:sz w:val="13"/>
          <w:szCs w:val="13"/>
          <w:color w:val="auto"/>
        </w:rPr>
        <w:t>W.H. Brady Co. realizes that meeting our customers' needs requires more than high-quality products; it also requires exceptional service.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PCA</w:t>
      </w:r>
    </w:p>
    <w:p>
      <w:pPr>
        <w:spacing w:after="0" w:line="238" w:lineRule="auto"/>
        <w:rPr>
          <w:sz w:val="20"/>
          <w:szCs w:val="20"/>
          <w:color w:val="auto"/>
        </w:rPr>
      </w:pPr>
      <w:r>
        <w:rPr>
          <w:rFonts w:ascii="Courier New" w:cs="Courier New" w:eastAsia="Courier New" w:hAnsi="Courier New"/>
          <w:sz w:val="14"/>
          <w:szCs w:val="14"/>
          <w:color w:val="auto"/>
        </w:rPr>
        <w:t>Paper Chase</w:t>
      </w:r>
    </w:p>
    <w:p>
      <w:pPr>
        <w:sectPr>
          <w:pgSz w:w="11900" w:h="16882" w:orient="portrait"/>
          <w:cols w:equalWidth="0" w:num="1">
            <w:col w:w="10239"/>
          </w:cols>
          <w:pgMar w:left="220" w:top="141" w:right="1440" w:bottom="0" w:gutter="0" w:footer="0" w:header="0"/>
        </w:sectPr>
      </w:pPr>
    </w:p>
    <w:bookmarkStart w:id="24" w:name="page25"/>
    <w:bookmarkEnd w:id="24"/>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Coordination</w:t>
      </w:r>
    </w:p>
    <w:p>
      <w:pPr>
        <w:spacing w:after="0" w:line="161" w:lineRule="exact"/>
        <w:rPr>
          <w:sz w:val="20"/>
          <w:szCs w:val="20"/>
          <w:color w:val="auto"/>
        </w:rPr>
      </w:pPr>
    </w:p>
    <w:p>
      <w:pPr>
        <w:ind w:right="4339"/>
        <w:spacing w:after="0" w:line="256" w:lineRule="auto"/>
        <w:rPr>
          <w:sz w:val="20"/>
          <w:szCs w:val="20"/>
          <w:color w:val="auto"/>
        </w:rPr>
      </w:pPr>
      <w:r>
        <w:rPr>
          <w:rFonts w:ascii="Courier New" w:cs="Courier New" w:eastAsia="Courier New" w:hAnsi="Courier New"/>
          <w:sz w:val="13"/>
          <w:szCs w:val="13"/>
          <w:color w:val="auto"/>
        </w:rPr>
        <w:t>Packaging Corporation of America, U.S.A. To help companies keep up with changing governmental regulations and provide a safe workplace, Brady</w:t>
      </w:r>
    </w:p>
    <w:p>
      <w:pPr>
        <w:spacing w:after="0" w:line="1"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4"/>
          <w:szCs w:val="14"/>
          <w:color w:val="auto"/>
        </w:rPr>
        <w:t>offers a full safety identification product line including signs, labels, tags, lockout/tagout devices and other products.</w:t>
      </w:r>
    </w:p>
    <w:p>
      <w:pPr>
        <w:spacing w:after="0" w:line="162" w:lineRule="exact"/>
        <w:rPr>
          <w:sz w:val="20"/>
          <w:szCs w:val="20"/>
          <w:color w:val="auto"/>
        </w:rPr>
      </w:pPr>
    </w:p>
    <w:p>
      <w:pPr>
        <w:ind w:right="4179"/>
        <w:spacing w:after="0" w:line="267" w:lineRule="auto"/>
        <w:rPr>
          <w:sz w:val="20"/>
          <w:szCs w:val="20"/>
          <w:color w:val="auto"/>
        </w:rPr>
      </w:pPr>
      <w:r>
        <w:rPr>
          <w:rFonts w:ascii="Courier New" w:cs="Courier New" w:eastAsia="Courier New" w:hAnsi="Courier New"/>
          <w:sz w:val="13"/>
          <w:szCs w:val="13"/>
          <w:color w:val="auto"/>
        </w:rPr>
        <w:t>But Brady takes its customer focus even further, Brady's Signmark Division offers turnkey labeling through its Safety Identification Services group.</w:t>
      </w:r>
    </w:p>
    <w:p>
      <w:pPr>
        <w:spacing w:after="0" w:line="145" w:lineRule="exact"/>
        <w:rPr>
          <w:sz w:val="20"/>
          <w:szCs w:val="20"/>
          <w:color w:val="auto"/>
        </w:rPr>
      </w:pPr>
    </w:p>
    <w:p>
      <w:pPr>
        <w:ind w:right="3919"/>
        <w:spacing w:after="0" w:line="237" w:lineRule="auto"/>
        <w:rPr>
          <w:sz w:val="20"/>
          <w:szCs w:val="20"/>
          <w:color w:val="auto"/>
        </w:rPr>
      </w:pPr>
      <w:r>
        <w:rPr>
          <w:rFonts w:ascii="Courier New" w:cs="Courier New" w:eastAsia="Courier New" w:hAnsi="Courier New"/>
          <w:sz w:val="14"/>
          <w:szCs w:val="14"/>
          <w:color w:val="auto"/>
        </w:rPr>
        <w:t>In fiscal 1994, Packaging Corporation of America's paper mill in Counce, Tenn., looked to Brady for engineering, production and installation of safety products for its plant. Brady's Pulp and Paper industry Specialist Herb Raschka came up with a workable solution resulting in a cost-effective and professionally identified facility. Brady SIS Coordinator Ray Simonson spent nine weeks at the site, collecting data, ordering products, smoothing out any project problems that arose and keeping the project on schedule. The Brady Customer Service Department and Signmark Manufacturing Cell 140 worked closely to ship product quickly.</w:t>
      </w:r>
    </w:p>
    <w:p>
      <w:pPr>
        <w:spacing w:after="0" w:line="166" w:lineRule="exact"/>
        <w:rPr>
          <w:sz w:val="20"/>
          <w:szCs w:val="20"/>
          <w:color w:val="auto"/>
        </w:rPr>
      </w:pPr>
    </w:p>
    <w:p>
      <w:pPr>
        <w:ind w:right="4339"/>
        <w:spacing w:after="0" w:line="262" w:lineRule="auto"/>
        <w:rPr>
          <w:sz w:val="20"/>
          <w:szCs w:val="20"/>
          <w:color w:val="auto"/>
        </w:rPr>
      </w:pPr>
      <w:r>
        <w:rPr>
          <w:rFonts w:ascii="Courier New" w:cs="Courier New" w:eastAsia="Courier New" w:hAnsi="Courier New"/>
          <w:sz w:val="13"/>
          <w:szCs w:val="13"/>
          <w:color w:val="auto"/>
        </w:rPr>
        <w:t>For the installation, Brady employees teamed up with six PCA mill employees from the various production departments and 12 college student employees to install 20,000 pipemarkers and 800 tank signs at the plant.</w:t>
      </w:r>
    </w:p>
    <w:p>
      <w:pPr>
        <w:spacing w:after="0" w:line="148" w:lineRule="exact"/>
        <w:rPr>
          <w:sz w:val="20"/>
          <w:szCs w:val="20"/>
          <w:color w:val="auto"/>
        </w:rPr>
      </w:pPr>
    </w:p>
    <w:p>
      <w:pPr>
        <w:ind w:right="4499"/>
        <w:spacing w:after="0" w:line="235" w:lineRule="auto"/>
        <w:rPr>
          <w:sz w:val="20"/>
          <w:szCs w:val="20"/>
          <w:color w:val="auto"/>
        </w:rPr>
      </w:pPr>
      <w:r>
        <w:rPr>
          <w:rFonts w:ascii="Courier New" w:cs="Courier New" w:eastAsia="Courier New" w:hAnsi="Courier New"/>
          <w:sz w:val="14"/>
          <w:szCs w:val="14"/>
          <w:color w:val="auto"/>
        </w:rPr>
        <w:t>Near the end of the project, Brady sponsored a picnic to thank the PCA employees for their hard work.</w:t>
      </w:r>
    </w:p>
    <w:p>
      <w:pPr>
        <w:spacing w:after="0" w:line="162" w:lineRule="exact"/>
        <w:rPr>
          <w:sz w:val="20"/>
          <w:szCs w:val="20"/>
          <w:color w:val="auto"/>
        </w:rPr>
      </w:pPr>
    </w:p>
    <w:p>
      <w:pPr>
        <w:ind w:right="3919"/>
        <w:spacing w:after="0" w:line="236" w:lineRule="auto"/>
        <w:rPr>
          <w:sz w:val="20"/>
          <w:szCs w:val="20"/>
          <w:color w:val="auto"/>
        </w:rPr>
      </w:pPr>
      <w:r>
        <w:rPr>
          <w:rFonts w:ascii="Courier New" w:cs="Courier New" w:eastAsia="Courier New" w:hAnsi="Courier New"/>
          <w:sz w:val="14"/>
          <w:szCs w:val="14"/>
          <w:color w:val="auto"/>
        </w:rPr>
        <w:t>(Photo cutline: "Line and tank identification is a very important element of the safety program at Counce. Proper knowledge of the tank or line content assures the correct safety precautions are taken prior to working on the mill systems," remarked Joe Milligan, PCA Maintenance Department.)</w:t>
      </w:r>
    </w:p>
    <w:p>
      <w:pPr>
        <w:spacing w:after="0" w:line="164" w:lineRule="exact"/>
        <w:rPr>
          <w:sz w:val="20"/>
          <w:szCs w:val="20"/>
          <w:color w:val="auto"/>
        </w:rPr>
      </w:pPr>
    </w:p>
    <w:p>
      <w:pPr>
        <w:ind w:right="4919"/>
        <w:spacing w:after="0" w:line="235" w:lineRule="auto"/>
        <w:rPr>
          <w:sz w:val="20"/>
          <w:szCs w:val="20"/>
          <w:color w:val="auto"/>
        </w:rPr>
      </w:pPr>
      <w:r>
        <w:rPr>
          <w:rFonts w:ascii="Courier New" w:cs="Courier New" w:eastAsia="Courier New" w:hAnsi="Courier New"/>
          <w:sz w:val="14"/>
          <w:szCs w:val="14"/>
          <w:color w:val="auto"/>
        </w:rPr>
        <w:t>(Photo cutline: Brady and PCA employees joined forces to install pipemarkers and signs at a PCA paper mill.)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PEPSICO</w:t>
      </w:r>
    </w:p>
    <w:p>
      <w:pPr>
        <w:spacing w:after="0" w:line="238" w:lineRule="auto"/>
        <w:rPr>
          <w:sz w:val="20"/>
          <w:szCs w:val="20"/>
          <w:color w:val="auto"/>
        </w:rPr>
      </w:pPr>
      <w:r>
        <w:rPr>
          <w:rFonts w:ascii="Courier New" w:cs="Courier New" w:eastAsia="Courier New" w:hAnsi="Courier New"/>
          <w:sz w:val="14"/>
          <w:szCs w:val="14"/>
          <w:color w:val="auto"/>
        </w:rPr>
        <w:t>Shaping Up, Shipping Out</w:t>
      </w:r>
    </w:p>
    <w:p>
      <w:pPr>
        <w:spacing w:after="0"/>
        <w:rPr>
          <w:sz w:val="20"/>
          <w:szCs w:val="20"/>
          <w:color w:val="auto"/>
        </w:rPr>
      </w:pPr>
      <w:r>
        <w:rPr>
          <w:rFonts w:ascii="Courier New" w:cs="Courier New" w:eastAsia="Courier New" w:hAnsi="Courier New"/>
          <w:sz w:val="14"/>
          <w:szCs w:val="14"/>
          <w:color w:val="auto"/>
        </w:rPr>
        <w:t>Integration</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PepsiCo Food Systems Worldwide, Milwaukee, Wisconsin. Meeting</w:t>
      </w:r>
    </w:p>
    <w:p>
      <w:pPr>
        <w:spacing w:after="0" w:line="4"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4"/>
          <w:szCs w:val="14"/>
          <w:color w:val="auto"/>
        </w:rPr>
        <w:t>customers' needs requires more than high-quality products; it also requires exceptional service. For PepsiCo Food Systems Worldwide's Milwaukee distribution center, Brady helped integrate its barcode labels, software and printing systems with the PFS information system to support their warehouse- automation efforts.</w:t>
      </w:r>
    </w:p>
    <w:p>
      <w:pPr>
        <w:spacing w:after="0" w:line="162" w:lineRule="exact"/>
        <w:rPr>
          <w:sz w:val="20"/>
          <w:szCs w:val="20"/>
          <w:color w:val="auto"/>
        </w:rPr>
      </w:pPr>
    </w:p>
    <w:p>
      <w:pPr>
        <w:ind w:right="4259"/>
        <w:spacing w:after="0" w:line="237" w:lineRule="auto"/>
        <w:rPr>
          <w:sz w:val="20"/>
          <w:szCs w:val="20"/>
          <w:color w:val="auto"/>
        </w:rPr>
      </w:pPr>
      <w:r>
        <w:rPr>
          <w:rFonts w:ascii="Courier New" w:cs="Courier New" w:eastAsia="Courier New" w:hAnsi="Courier New"/>
          <w:sz w:val="14"/>
          <w:szCs w:val="14"/>
          <w:color w:val="auto"/>
        </w:rPr>
        <w:t>"By barcode-labeling boxes in the warehouse, we direct an item to go to a particular Taco Bell, Pizza Hut, KFC or Hot'n Now restaurant in our seven-state Midwestern region," said Ellen Moodie, senior operations manager in Milwaukee for PFS, a division of PepsiCo, Inc. "We use about 8,000 barcode labels a day."</w:t>
      </w:r>
    </w:p>
    <w:p>
      <w:pPr>
        <w:spacing w:after="0" w:line="162" w:lineRule="exact"/>
        <w:rPr>
          <w:sz w:val="20"/>
          <w:szCs w:val="20"/>
          <w:color w:val="auto"/>
        </w:rPr>
      </w:pPr>
    </w:p>
    <w:p>
      <w:pPr>
        <w:ind w:right="3919"/>
        <w:spacing w:after="0" w:line="237" w:lineRule="auto"/>
        <w:rPr>
          <w:sz w:val="20"/>
          <w:szCs w:val="20"/>
          <w:color w:val="auto"/>
        </w:rPr>
      </w:pPr>
      <w:r>
        <w:rPr>
          <w:rFonts w:ascii="Courier New" w:cs="Courier New" w:eastAsia="Courier New" w:hAnsi="Courier New"/>
          <w:sz w:val="14"/>
          <w:szCs w:val="14"/>
          <w:color w:val="auto"/>
        </w:rPr>
        <w:t>Warehouse specialists pick a box (containing hot sauce, oil, cups, napkins or other dry goods), label it and place it on a multi-tiered conveyor system. Further down the line, an automatic barcode scanner reads the box's label and diverts the box-based on the information contained in the barcode-to the correct semitrailer. The automated system has added flexibility, increased efficiency and improved accuracy.</w:t>
      </w:r>
    </w:p>
    <w:p>
      <w:pPr>
        <w:spacing w:after="0" w:line="163" w:lineRule="exact"/>
        <w:rPr>
          <w:sz w:val="20"/>
          <w:szCs w:val="20"/>
          <w:color w:val="auto"/>
        </w:rPr>
      </w:pPr>
    </w:p>
    <w:p>
      <w:pPr>
        <w:ind w:right="4179"/>
        <w:spacing w:after="0" w:line="256" w:lineRule="auto"/>
        <w:rPr>
          <w:sz w:val="20"/>
          <w:szCs w:val="20"/>
          <w:color w:val="auto"/>
        </w:rPr>
      </w:pPr>
      <w:r>
        <w:rPr>
          <w:rFonts w:ascii="Courier New" w:cs="Courier New" w:eastAsia="Courier New" w:hAnsi="Courier New"/>
          <w:sz w:val="13"/>
          <w:szCs w:val="13"/>
          <w:color w:val="auto"/>
        </w:rPr>
        <w:t>"Brady was very supportive of our efforts," Moodie said. "An applications engineer from Brady's Auto ID Group dissected our label information on our computer system and customized a software program for us which enabled</w:t>
      </w:r>
    </w:p>
    <w:p>
      <w:pPr>
        <w:spacing w:after="0" w:line="1" w:lineRule="exact"/>
        <w:rPr>
          <w:sz w:val="20"/>
          <w:szCs w:val="20"/>
          <w:color w:val="auto"/>
        </w:rPr>
      </w:pPr>
    </w:p>
    <w:p>
      <w:pPr>
        <w:ind w:right="4179"/>
        <w:spacing w:after="0" w:line="236" w:lineRule="auto"/>
        <w:rPr>
          <w:sz w:val="20"/>
          <w:szCs w:val="20"/>
          <w:color w:val="auto"/>
        </w:rPr>
      </w:pPr>
      <w:r>
        <w:rPr>
          <w:rFonts w:ascii="Courier New" w:cs="Courier New" w:eastAsia="Courier New" w:hAnsi="Courier New"/>
          <w:sz w:val="14"/>
          <w:szCs w:val="14"/>
          <w:color w:val="auto"/>
        </w:rPr>
        <w:t>us to print barcodes. Brady also designed a custom label format for our process and provided us with printers that met our needs of durability and high-quality printing."</w:t>
      </w:r>
    </w:p>
    <w:p>
      <w:pPr>
        <w:spacing w:after="0" w:line="162" w:lineRule="exact"/>
        <w:rPr>
          <w:sz w:val="20"/>
          <w:szCs w:val="20"/>
          <w:color w:val="auto"/>
        </w:rPr>
      </w:pPr>
    </w:p>
    <w:p>
      <w:pPr>
        <w:ind w:right="4179"/>
        <w:spacing w:after="0" w:line="235" w:lineRule="auto"/>
        <w:rPr>
          <w:sz w:val="20"/>
          <w:szCs w:val="20"/>
          <w:color w:val="auto"/>
        </w:rPr>
      </w:pPr>
      <w:r>
        <w:rPr>
          <w:rFonts w:ascii="Courier New" w:cs="Courier New" w:eastAsia="Courier New" w:hAnsi="Courier New"/>
          <w:sz w:val="14"/>
          <w:szCs w:val="14"/>
          <w:color w:val="auto"/>
        </w:rPr>
        <w:t>Brady is working with a second PFS distribution center to set up a similar program.</w:t>
      </w:r>
    </w:p>
    <w:p>
      <w:pPr>
        <w:spacing w:after="0" w:line="162" w:lineRule="exact"/>
        <w:rPr>
          <w:sz w:val="20"/>
          <w:szCs w:val="20"/>
          <w:color w:val="auto"/>
        </w:rPr>
      </w:pPr>
    </w:p>
    <w:p>
      <w:pPr>
        <w:ind w:right="4259"/>
        <w:spacing w:after="0" w:line="237" w:lineRule="auto"/>
        <w:rPr>
          <w:sz w:val="20"/>
          <w:szCs w:val="20"/>
          <w:color w:val="auto"/>
        </w:rPr>
      </w:pPr>
      <w:r>
        <w:rPr>
          <w:rFonts w:ascii="Courier New" w:cs="Courier New" w:eastAsia="Courier New" w:hAnsi="Courier New"/>
          <w:sz w:val="14"/>
          <w:szCs w:val="14"/>
          <w:color w:val="auto"/>
        </w:rPr>
        <w:t>(Photo cutline: "Our Brady contacts served as partners with us in this project. They helped us come up with a solution that would work and then stayed on to implement and maintain it. Throughout the whole process Brady has been there to provide us with the service we need," said Ellen Moodie, PepsiCo Food Systems.)</w:t>
      </w:r>
    </w:p>
    <w:p>
      <w:pPr>
        <w:spacing w:after="0" w:line="162" w:lineRule="exact"/>
        <w:rPr>
          <w:sz w:val="20"/>
          <w:szCs w:val="20"/>
          <w:color w:val="auto"/>
        </w:rPr>
      </w:pPr>
    </w:p>
    <w:p>
      <w:pPr>
        <w:jc w:val="both"/>
        <w:ind w:right="4339"/>
        <w:spacing w:after="0" w:line="236" w:lineRule="auto"/>
        <w:rPr>
          <w:sz w:val="20"/>
          <w:szCs w:val="20"/>
          <w:color w:val="auto"/>
        </w:rPr>
      </w:pPr>
      <w:r>
        <w:rPr>
          <w:rFonts w:ascii="Courier New" w:cs="Courier New" w:eastAsia="Courier New" w:hAnsi="Courier New"/>
          <w:sz w:val="14"/>
          <w:szCs w:val="14"/>
          <w:color w:val="auto"/>
        </w:rPr>
        <w:t>(Photo cutline: PepsiCo Food Systems Worldwide's Milwaukee distribution center found the support it needed for its warehouse-automation efforts: Brady integrated barcode labels, software and printing systems to enable more efficient order routing.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AMG</w:t>
      </w:r>
    </w:p>
    <w:p>
      <w:pPr>
        <w:spacing w:after="0" w:line="238" w:lineRule="auto"/>
        <w:rPr>
          <w:sz w:val="20"/>
          <w:szCs w:val="20"/>
          <w:color w:val="auto"/>
        </w:rPr>
      </w:pPr>
      <w:r>
        <w:rPr>
          <w:rFonts w:ascii="Courier New" w:cs="Courier New" w:eastAsia="Courier New" w:hAnsi="Courier New"/>
          <w:sz w:val="14"/>
          <w:szCs w:val="14"/>
          <w:color w:val="auto"/>
        </w:rPr>
        <w:t>Rapid Response</w:t>
      </w:r>
    </w:p>
    <w:p>
      <w:pPr>
        <w:spacing w:after="0"/>
        <w:rPr>
          <w:sz w:val="20"/>
          <w:szCs w:val="20"/>
          <w:color w:val="auto"/>
        </w:rPr>
      </w:pPr>
      <w:r>
        <w:rPr>
          <w:rFonts w:ascii="Courier New" w:cs="Courier New" w:eastAsia="Courier New" w:hAnsi="Courier New"/>
          <w:sz w:val="14"/>
          <w:szCs w:val="14"/>
          <w:color w:val="auto"/>
        </w:rPr>
        <w:t>Just-in-Time</w:t>
      </w:r>
    </w:p>
    <w:p>
      <w:pPr>
        <w:spacing w:after="0" w:line="161" w:lineRule="exact"/>
        <w:rPr>
          <w:sz w:val="20"/>
          <w:szCs w:val="20"/>
          <w:color w:val="auto"/>
        </w:rPr>
      </w:pPr>
    </w:p>
    <w:p>
      <w:pPr>
        <w:ind w:right="4259"/>
        <w:spacing w:after="0" w:line="237" w:lineRule="auto"/>
        <w:rPr>
          <w:sz w:val="20"/>
          <w:szCs w:val="20"/>
          <w:color w:val="auto"/>
        </w:rPr>
      </w:pPr>
      <w:r>
        <w:rPr>
          <w:rFonts w:ascii="Courier New" w:cs="Courier New" w:eastAsia="Courier New" w:hAnsi="Courier New"/>
          <w:sz w:val="14"/>
          <w:szCs w:val="14"/>
          <w:color w:val="auto"/>
        </w:rPr>
        <w:t>AMG Industries, Inc., Queensbury, N.Y. Seton Name Plate Co., Branford, Conn., the direct-marketing subsidiary of W.H. Brady Co., recently began using "just-in-time" manufacturing techniques as part of its continuous improvement process. The results have been reduced inventory and shorter lead times.</w:t>
      </w:r>
    </w:p>
    <w:p>
      <w:pPr>
        <w:spacing w:after="0" w:line="162" w:lineRule="exact"/>
        <w:rPr>
          <w:sz w:val="20"/>
          <w:szCs w:val="20"/>
          <w:color w:val="auto"/>
        </w:rPr>
      </w:pPr>
    </w:p>
    <w:p>
      <w:pPr>
        <w:ind w:right="4339"/>
        <w:spacing w:after="0" w:line="236" w:lineRule="auto"/>
        <w:rPr>
          <w:sz w:val="20"/>
          <w:szCs w:val="20"/>
          <w:color w:val="auto"/>
        </w:rPr>
      </w:pPr>
      <w:r>
        <w:rPr>
          <w:rFonts w:ascii="Courier New" w:cs="Courier New" w:eastAsia="Courier New" w:hAnsi="Courier New"/>
          <w:sz w:val="14"/>
          <w:szCs w:val="14"/>
          <w:color w:val="auto"/>
        </w:rPr>
        <w:t>AMG Industries, Inc. was one of Seton's first customers to benefit from improved lead times. AMG, a nationwide original equipment manufacturer and general contractor, purchases pipemarkers, engraved plates and valve tags to use at construction sites.</w:t>
      </w:r>
    </w:p>
    <w:p>
      <w:pPr>
        <w:spacing w:after="0" w:line="164"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4"/>
          <w:szCs w:val="14"/>
          <w:color w:val="auto"/>
        </w:rPr>
        <w:t>When AMG Project Coordinator Brian Walker placed a rush order for Opti-Code Pressure sensitive pipemarkers in May 1994, he was quoted Seton's then-standard rush lead time of four working days. However, the Seton screen printing team that was to produce the product was operating at a new level.</w:t>
      </w:r>
    </w:p>
    <w:p>
      <w:pPr>
        <w:spacing w:after="0" w:line="162" w:lineRule="exact"/>
        <w:rPr>
          <w:sz w:val="20"/>
          <w:szCs w:val="20"/>
          <w:color w:val="auto"/>
        </w:rPr>
      </w:pPr>
    </w:p>
    <w:p>
      <w:pPr>
        <w:ind w:right="4179"/>
        <w:spacing w:after="0" w:line="260" w:lineRule="auto"/>
        <w:rPr>
          <w:sz w:val="20"/>
          <w:szCs w:val="20"/>
          <w:color w:val="auto"/>
        </w:rPr>
      </w:pPr>
      <w:r>
        <w:rPr>
          <w:rFonts w:ascii="Courier New" w:cs="Courier New" w:eastAsia="Courier New" w:hAnsi="Courier New"/>
          <w:sz w:val="13"/>
          <w:szCs w:val="13"/>
          <w:color w:val="auto"/>
        </w:rPr>
        <w:t>The team, made up of production art, screen-marking, screen-printing, finishing and machine maintenance employees, had redesigned their areas to optimize work flow, staggered work schedules to ensure job coverage and implemented the use of kanbans to switch from a "push-through" to a "pull-</w:t>
      </w:r>
    </w:p>
    <w:p>
      <w:pPr>
        <w:sectPr>
          <w:pgSz w:w="11900" w:h="16894" w:orient="portrait"/>
          <w:cols w:equalWidth="0" w:num="1">
            <w:col w:w="10239"/>
          </w:cols>
          <w:pgMar w:left="220" w:top="136" w:right="1440" w:bottom="0" w:gutter="0" w:footer="0" w:header="0"/>
        </w:sectPr>
      </w:pPr>
    </w:p>
    <w:bookmarkStart w:id="25" w:name="page26"/>
    <w:bookmarkEnd w:id="25"/>
    <w:p>
      <w:pPr>
        <w:ind w:right="4339"/>
        <w:spacing w:after="0" w:line="235" w:lineRule="auto"/>
        <w:rPr>
          <w:sz w:val="20"/>
          <w:szCs w:val="20"/>
          <w:color w:val="auto"/>
        </w:rPr>
      </w:pPr>
      <w:r>
        <w:rPr>
          <w:rFonts w:ascii="Courier New" w:cs="Courier New" w:eastAsia="Courier New" w:hAnsi="Courier New"/>
          <w:sz w:val="14"/>
          <w:szCs w:val="14"/>
          <w:color w:val="auto"/>
        </w:rPr>
        <w:t>through" manufacturing strategy. As a result, AMG's order was completed in just two days, with no need for special "rush" handling.</w:t>
      </w:r>
    </w:p>
    <w:p>
      <w:pPr>
        <w:spacing w:after="0" w:line="162" w:lineRule="exact"/>
        <w:rPr>
          <w:sz w:val="20"/>
          <w:szCs w:val="20"/>
          <w:color w:val="auto"/>
        </w:rPr>
      </w:pPr>
    </w:p>
    <w:p>
      <w:pPr>
        <w:ind w:right="4099"/>
        <w:spacing w:after="0" w:line="267" w:lineRule="auto"/>
        <w:rPr>
          <w:sz w:val="20"/>
          <w:szCs w:val="20"/>
          <w:color w:val="auto"/>
        </w:rPr>
      </w:pPr>
      <w:r>
        <w:rPr>
          <w:rFonts w:ascii="Courier New" w:cs="Courier New" w:eastAsia="Courier New" w:hAnsi="Courier New"/>
          <w:sz w:val="13"/>
          <w:szCs w:val="13"/>
          <w:color w:val="auto"/>
        </w:rPr>
        <w:t>The just-in-time philosophy is one of ongoing continuous improvement. The screen-printing team's current goal is to ship every order within 24 hours.</w:t>
      </w:r>
    </w:p>
    <w:p>
      <w:pPr>
        <w:spacing w:after="0" w:line="145"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4"/>
          <w:szCs w:val="14"/>
          <w:color w:val="auto"/>
        </w:rPr>
        <w:t>(Photo cutline: Brady's direct-marketing subsidiary, Seton, uses just-in-time manufacturing techniques to continuously improve its service. The screen printing team, pictured, has cut its lead time in half.)</w:t>
      </w:r>
    </w:p>
    <w:p>
      <w:pPr>
        <w:spacing w:after="0" w:line="162"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4"/>
          <w:szCs w:val="14"/>
          <w:color w:val="auto"/>
        </w:rPr>
        <w:t>(Photo cutline: "The turnaround of the order was exceptional. Getting the pipemarkers so quickly helped me do my job, keeping our construction project moving ahead," commented Brian Walker, AMG Project Coordinator.)</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REACH</w:t>
      </w:r>
    </w:p>
    <w:p>
      <w:pPr>
        <w:spacing w:after="0" w:line="161" w:lineRule="exact"/>
        <w:rPr>
          <w:sz w:val="20"/>
          <w:szCs w:val="20"/>
          <w:color w:val="auto"/>
        </w:rPr>
      </w:pPr>
    </w:p>
    <w:p>
      <w:pPr>
        <w:ind w:right="4339"/>
        <w:spacing w:after="0" w:line="259" w:lineRule="auto"/>
        <w:rPr>
          <w:sz w:val="20"/>
          <w:szCs w:val="20"/>
          <w:color w:val="auto"/>
        </w:rPr>
      </w:pPr>
      <w:r>
        <w:rPr>
          <w:rFonts w:ascii="Courier New" w:cs="Courier New" w:eastAsia="Courier New" w:hAnsi="Courier New"/>
          <w:sz w:val="13"/>
          <w:szCs w:val="13"/>
          <w:color w:val="auto"/>
        </w:rPr>
        <w:t>W.H. Brady Co. is committed to global leadership in its markets. With operations in the United States, Canada, Singapore, Japan, Australia, Belgium, England, Germany, France, Sweden, Italy, New Zealand and Hong Kong, Brady continues to strive for optimum effectiveness as a worldwide provider of identification, safety and specialty tape products.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VIDEO AKTUELL</w:t>
      </w:r>
    </w:p>
    <w:p>
      <w:pPr>
        <w:spacing w:after="0" w:line="238" w:lineRule="auto"/>
        <w:rPr>
          <w:sz w:val="20"/>
          <w:szCs w:val="20"/>
          <w:color w:val="auto"/>
        </w:rPr>
      </w:pPr>
      <w:r>
        <w:rPr>
          <w:rFonts w:ascii="Courier New" w:cs="Courier New" w:eastAsia="Courier New" w:hAnsi="Courier New"/>
          <w:sz w:val="14"/>
          <w:szCs w:val="14"/>
          <w:color w:val="auto"/>
        </w:rPr>
        <w:t>Astonishing Response</w:t>
      </w:r>
    </w:p>
    <w:p>
      <w:pPr>
        <w:spacing w:after="0"/>
        <w:rPr>
          <w:sz w:val="20"/>
          <w:szCs w:val="20"/>
          <w:color w:val="auto"/>
        </w:rPr>
      </w:pPr>
      <w:r>
        <w:rPr>
          <w:rFonts w:ascii="Courier New" w:cs="Courier New" w:eastAsia="Courier New" w:hAnsi="Courier New"/>
          <w:sz w:val="14"/>
          <w:szCs w:val="14"/>
          <w:color w:val="auto"/>
        </w:rPr>
        <w:t>Attitude</w:t>
      </w:r>
    </w:p>
    <w:p>
      <w:pPr>
        <w:spacing w:after="0" w:line="161" w:lineRule="exact"/>
        <w:rPr>
          <w:sz w:val="20"/>
          <w:szCs w:val="20"/>
          <w:color w:val="auto"/>
        </w:rPr>
      </w:pPr>
    </w:p>
    <w:p>
      <w:pPr>
        <w:ind w:right="4259"/>
        <w:spacing w:after="0" w:line="236" w:lineRule="auto"/>
        <w:rPr>
          <w:sz w:val="20"/>
          <w:szCs w:val="20"/>
          <w:color w:val="auto"/>
        </w:rPr>
      </w:pPr>
      <w:r>
        <w:rPr>
          <w:rFonts w:ascii="Courier New" w:cs="Courier New" w:eastAsia="Courier New" w:hAnsi="Courier New"/>
          <w:sz w:val="14"/>
          <w:szCs w:val="14"/>
          <w:color w:val="auto"/>
        </w:rPr>
        <w:t>Video Aktuell GmbH, Limburg, Germany. The Seton-Germany team is justifiably proud of the unsolicited praise they recently received from a valued customer.</w:t>
      </w:r>
    </w:p>
    <w:p>
      <w:pPr>
        <w:spacing w:after="0" w:line="162" w:lineRule="exact"/>
        <w:rPr>
          <w:sz w:val="20"/>
          <w:szCs w:val="20"/>
          <w:color w:val="auto"/>
        </w:rPr>
      </w:pPr>
    </w:p>
    <w:p>
      <w:pPr>
        <w:ind w:right="4259"/>
        <w:spacing w:after="0" w:line="237" w:lineRule="auto"/>
        <w:rPr>
          <w:sz w:val="20"/>
          <w:szCs w:val="20"/>
          <w:color w:val="auto"/>
        </w:rPr>
      </w:pPr>
      <w:r>
        <w:rPr>
          <w:rFonts w:ascii="Courier New" w:cs="Courier New" w:eastAsia="Courier New" w:hAnsi="Courier New"/>
          <w:sz w:val="14"/>
          <w:szCs w:val="14"/>
          <w:color w:val="auto"/>
        </w:rPr>
        <w:t>Video Aktuell GmbH, along with its German and Austrian partner, Video Ring, is Europe's largest video leasing and sales company. Together these partners supply more than 660 video shops in Germany and about 50 in Austria with video films and equipment as well as compact discs and CD players.</w:t>
      </w:r>
    </w:p>
    <w:p>
      <w:pPr>
        <w:spacing w:after="0" w:line="162" w:lineRule="exact"/>
        <w:rPr>
          <w:sz w:val="20"/>
          <w:szCs w:val="20"/>
          <w:color w:val="auto"/>
        </w:rPr>
      </w:pPr>
    </w:p>
    <w:p>
      <w:pPr>
        <w:ind w:right="4339"/>
        <w:spacing w:after="0" w:line="236" w:lineRule="auto"/>
        <w:rPr>
          <w:sz w:val="20"/>
          <w:szCs w:val="20"/>
          <w:color w:val="auto"/>
        </w:rPr>
      </w:pPr>
      <w:r>
        <w:rPr>
          <w:rFonts w:ascii="Courier New" w:cs="Courier New" w:eastAsia="Courier New" w:hAnsi="Courier New"/>
          <w:sz w:val="14"/>
          <w:szCs w:val="14"/>
          <w:color w:val="auto"/>
        </w:rPr>
        <w:t>Tommy Neis, general manager of Video Aktuell (and the Baron of Fordyce, Scotland), felt compelled to write a letter to Seton-Germany's sales manager, Susan Joslin, following receipt of some post and chain and sign samples they had ordered.</w:t>
      </w:r>
    </w:p>
    <w:p>
      <w:pPr>
        <w:spacing w:after="0" w:line="164"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4"/>
          <w:szCs w:val="14"/>
          <w:color w:val="auto"/>
        </w:rPr>
        <w:t>"We were astonished to receive the goods the following day," Neis wrote. Their next order, placed two weeks later, also received 24-hour turnaround. Neis explained that Seton's service was in marked contrast to the two-week delay that is customary with mail order companies.</w:t>
      </w:r>
    </w:p>
    <w:p>
      <w:pPr>
        <w:spacing w:after="0" w:line="164" w:lineRule="exact"/>
        <w:rPr>
          <w:sz w:val="20"/>
          <w:szCs w:val="20"/>
          <w:color w:val="auto"/>
        </w:rPr>
      </w:pPr>
    </w:p>
    <w:p>
      <w:pPr>
        <w:ind w:right="3919"/>
        <w:spacing w:after="0" w:line="235" w:lineRule="auto"/>
        <w:rPr>
          <w:sz w:val="20"/>
          <w:szCs w:val="20"/>
          <w:color w:val="auto"/>
        </w:rPr>
      </w:pPr>
      <w:r>
        <w:rPr>
          <w:rFonts w:ascii="Courier New" w:cs="Courier New" w:eastAsia="Courier New" w:hAnsi="Courier New"/>
          <w:sz w:val="14"/>
          <w:szCs w:val="14"/>
          <w:color w:val="auto"/>
        </w:rPr>
        <w:t>In a follow-up phone call, Neis stated that he felt a need to confirm Seton's "positive attitude toward the customer."</w:t>
      </w:r>
    </w:p>
    <w:p>
      <w:pPr>
        <w:spacing w:after="0" w:line="162"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4"/>
          <w:szCs w:val="14"/>
          <w:color w:val="auto"/>
        </w:rPr>
        <w:t>(Photo cutline: Supplying video stores in Germany and Austria, Video Aktuell GmbH contacted Seton to order posts and chains (typically used to direct customer traffic). Video Aktuell has no idea that Seton would be so quick to respond and fill its order.)</w:t>
      </w:r>
    </w:p>
    <w:p>
      <w:pPr>
        <w:spacing w:after="0" w:line="164"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4"/>
          <w:szCs w:val="14"/>
          <w:color w:val="auto"/>
        </w:rPr>
        <w:t>(Photo cutline: "For such customer service we admire you and thank you very much. Of course we will remain your customer," said Tommy Neis, Video Aktuell GmbH.)</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VERBATIM</w:t>
      </w:r>
    </w:p>
    <w:p>
      <w:pPr>
        <w:spacing w:after="0" w:line="238" w:lineRule="auto"/>
        <w:rPr>
          <w:sz w:val="20"/>
          <w:szCs w:val="20"/>
          <w:color w:val="auto"/>
        </w:rPr>
      </w:pPr>
      <w:r>
        <w:rPr>
          <w:rFonts w:ascii="Courier New" w:cs="Courier New" w:eastAsia="Courier New" w:hAnsi="Courier New"/>
          <w:sz w:val="14"/>
          <w:szCs w:val="14"/>
          <w:color w:val="auto"/>
        </w:rPr>
        <w:t>Worldwide Support</w:t>
      </w:r>
    </w:p>
    <w:p>
      <w:pPr>
        <w:spacing w:after="0"/>
        <w:rPr>
          <w:sz w:val="20"/>
          <w:szCs w:val="20"/>
          <w:color w:val="auto"/>
        </w:rPr>
      </w:pPr>
      <w:r>
        <w:rPr>
          <w:rFonts w:ascii="Courier New" w:cs="Courier New" w:eastAsia="Courier New" w:hAnsi="Courier New"/>
          <w:sz w:val="14"/>
          <w:szCs w:val="14"/>
          <w:color w:val="auto"/>
        </w:rPr>
        <w:t>Partnership</w:t>
      </w:r>
    </w:p>
    <w:p>
      <w:pPr>
        <w:spacing w:after="0" w:line="161" w:lineRule="exact"/>
        <w:rPr>
          <w:sz w:val="20"/>
          <w:szCs w:val="20"/>
          <w:color w:val="auto"/>
        </w:rPr>
      </w:pPr>
    </w:p>
    <w:p>
      <w:pPr>
        <w:ind w:right="3919"/>
        <w:spacing w:after="0" w:line="237" w:lineRule="auto"/>
        <w:rPr>
          <w:sz w:val="20"/>
          <w:szCs w:val="20"/>
          <w:color w:val="auto"/>
        </w:rPr>
      </w:pPr>
      <w:r>
        <w:rPr>
          <w:rFonts w:ascii="Courier New" w:cs="Courier New" w:eastAsia="Courier New" w:hAnsi="Courier New"/>
          <w:sz w:val="14"/>
          <w:szCs w:val="14"/>
          <w:color w:val="auto"/>
        </w:rPr>
        <w:t>Verbatim Corporation, Limerick, Ireland. In fiscal 1994, Brady continued its effort to be the leading supplier to microfloppy disk manufacturers. Verbatim Corporation in Limerick, Ireland, a producer of media-storage products (such as diskettes, tapes and optical disks) for the computer industry, is one of Brady-Europe's largest customers.</w:t>
      </w:r>
    </w:p>
    <w:p>
      <w:pPr>
        <w:spacing w:after="0" w:line="162"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4"/>
          <w:szCs w:val="14"/>
          <w:color w:val="auto"/>
        </w:rPr>
        <w:t>"Brady and Verbatim have been doing business since it first made diskettes, 15 years ago," said Terry Mockler, European sales manager for Brady's specialty tape products.</w:t>
      </w:r>
    </w:p>
    <w:p>
      <w:pPr>
        <w:spacing w:after="0" w:line="162" w:lineRule="exact"/>
        <w:rPr>
          <w:sz w:val="20"/>
          <w:szCs w:val="20"/>
          <w:color w:val="auto"/>
        </w:rPr>
      </w:pPr>
    </w:p>
    <w:p>
      <w:pPr>
        <w:ind w:right="4259"/>
        <w:spacing w:after="0" w:line="236" w:lineRule="auto"/>
        <w:rPr>
          <w:sz w:val="20"/>
          <w:szCs w:val="20"/>
          <w:color w:val="auto"/>
        </w:rPr>
      </w:pPr>
      <w:r>
        <w:rPr>
          <w:rFonts w:ascii="Courier New" w:cs="Courier New" w:eastAsia="Courier New" w:hAnsi="Courier New"/>
          <w:sz w:val="14"/>
          <w:szCs w:val="14"/>
          <w:color w:val="auto"/>
        </w:rPr>
        <w:t>Verbatim purchases Brady's A-rings, double-sided adhesive polyester rings that are used in 3.5-inch microfloppy disks. All the products that Brady produces for Verbatim are custom-made for their specific automated manufacturing equipment.</w:t>
      </w:r>
    </w:p>
    <w:p>
      <w:pPr>
        <w:spacing w:after="0" w:line="164"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4"/>
          <w:szCs w:val="14"/>
          <w:color w:val="auto"/>
        </w:rPr>
        <w:t>"Because the diskette-production process runs high volumes at very high speeds and cannot tolerate down time, it is essential that we provide extremely reliable, consistent product," Mockler said.</w:t>
      </w:r>
    </w:p>
    <w:p>
      <w:pPr>
        <w:spacing w:after="0" w:line="162" w:lineRule="exact"/>
        <w:rPr>
          <w:sz w:val="20"/>
          <w:szCs w:val="20"/>
          <w:color w:val="auto"/>
        </w:rPr>
      </w:pPr>
    </w:p>
    <w:p>
      <w:pPr>
        <w:ind w:right="4179"/>
        <w:spacing w:after="0" w:line="258" w:lineRule="auto"/>
        <w:rPr>
          <w:sz w:val="20"/>
          <w:szCs w:val="20"/>
          <w:color w:val="auto"/>
        </w:rPr>
      </w:pPr>
      <w:r>
        <w:rPr>
          <w:rFonts w:ascii="Courier New" w:cs="Courier New" w:eastAsia="Courier New" w:hAnsi="Courier New"/>
          <w:sz w:val="13"/>
          <w:szCs w:val="13"/>
          <w:color w:val="auto"/>
        </w:rPr>
        <w:t>Brady is the preferred supplier of media-storage component products for Verbatim Corporation worldwide, which includes meeting the needs of its United States, Europe and Mexico manufacturing locations. A Brady support team-including employees in research and development, engineering, customer service and manufacturing-is working in conjunction with Verbatim worldwide on cost reduction and product improvement.</w:t>
      </w:r>
    </w:p>
    <w:p>
      <w:pPr>
        <w:spacing w:after="0" w:line="153" w:lineRule="exact"/>
        <w:rPr>
          <w:sz w:val="20"/>
          <w:szCs w:val="20"/>
          <w:color w:val="auto"/>
        </w:rPr>
      </w:pPr>
    </w:p>
    <w:p>
      <w:pPr>
        <w:ind w:right="3999"/>
        <w:spacing w:after="0" w:line="262" w:lineRule="auto"/>
        <w:rPr>
          <w:sz w:val="20"/>
          <w:szCs w:val="20"/>
          <w:color w:val="auto"/>
        </w:rPr>
      </w:pPr>
      <w:r>
        <w:rPr>
          <w:rFonts w:ascii="Courier New" w:cs="Courier New" w:eastAsia="Courier New" w:hAnsi="Courier New"/>
          <w:sz w:val="13"/>
          <w:szCs w:val="13"/>
          <w:color w:val="auto"/>
        </w:rPr>
        <w:t>"Brady is a progressive company who through design change and other innovative ideas has maintained a competitive edge in support of the floppy disk industry," said the senior corporate buyer of Verbatim, Charlotte, N.C.</w:t>
      </w:r>
    </w:p>
    <w:p>
      <w:pPr>
        <w:spacing w:after="0" w:line="148" w:lineRule="exact"/>
        <w:rPr>
          <w:sz w:val="20"/>
          <w:szCs w:val="20"/>
          <w:color w:val="auto"/>
        </w:rPr>
      </w:pPr>
    </w:p>
    <w:p>
      <w:pPr>
        <w:jc w:val="both"/>
        <w:ind w:right="4259"/>
        <w:spacing w:after="0" w:line="262" w:lineRule="auto"/>
        <w:rPr>
          <w:sz w:val="20"/>
          <w:szCs w:val="20"/>
          <w:color w:val="auto"/>
        </w:rPr>
      </w:pPr>
      <w:r>
        <w:rPr>
          <w:rFonts w:ascii="Courier New" w:cs="Courier New" w:eastAsia="Courier New" w:hAnsi="Courier New"/>
          <w:sz w:val="13"/>
          <w:szCs w:val="13"/>
          <w:color w:val="auto"/>
        </w:rPr>
        <w:t>(Photo cutline: Brady and Verbatim have worked together for more than 15 years--with Brady supplying custom-made adhesive-coated polyester rings, critical to Verbatim's worldwide diskette manufacturing operations.)</w:t>
      </w:r>
    </w:p>
    <w:p>
      <w:pPr>
        <w:spacing w:after="0" w:line="148" w:lineRule="exact"/>
        <w:rPr>
          <w:sz w:val="20"/>
          <w:szCs w:val="20"/>
          <w:color w:val="auto"/>
        </w:rPr>
      </w:pPr>
    </w:p>
    <w:p>
      <w:pPr>
        <w:ind w:right="3999"/>
        <w:spacing w:after="0" w:line="262" w:lineRule="auto"/>
        <w:rPr>
          <w:sz w:val="20"/>
          <w:szCs w:val="20"/>
          <w:color w:val="auto"/>
        </w:rPr>
      </w:pPr>
      <w:r>
        <w:rPr>
          <w:rFonts w:ascii="Courier New" w:cs="Courier New" w:eastAsia="Courier New" w:hAnsi="Courier New"/>
          <w:sz w:val="13"/>
          <w:szCs w:val="13"/>
          <w:color w:val="auto"/>
        </w:rPr>
        <w:t>(Photo cutline: "We have met Verbatim-Ireland's stringent demands for just-in-time deliveries by setting up dedicated warehousing and distribution from our Belgian facility," said Terry Mockler, Brady Europe.)</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USA, Inc.</w:t>
      </w:r>
    </w:p>
    <w:p>
      <w:pPr>
        <w:spacing w:after="0" w:line="161" w:lineRule="exact"/>
        <w:rPr>
          <w:sz w:val="20"/>
          <w:szCs w:val="20"/>
          <w:color w:val="auto"/>
        </w:rPr>
      </w:pPr>
    </w:p>
    <w:p>
      <w:pPr>
        <w:ind w:right="4579"/>
        <w:spacing w:after="0" w:line="235" w:lineRule="auto"/>
        <w:rPr>
          <w:sz w:val="20"/>
          <w:szCs w:val="20"/>
          <w:color w:val="auto"/>
        </w:rPr>
      </w:pPr>
      <w:r>
        <w:rPr>
          <w:rFonts w:ascii="Courier New" w:cs="Courier New" w:eastAsia="Courier New" w:hAnsi="Courier New"/>
          <w:sz w:val="14"/>
          <w:szCs w:val="14"/>
          <w:color w:val="auto"/>
        </w:rPr>
        <w:t>Coated Products Division produces specialized adhesive and top-coated materials.</w:t>
      </w:r>
    </w:p>
    <w:p>
      <w:pPr>
        <w:sectPr>
          <w:pgSz w:w="11900" w:h="16838" w:orient="portrait"/>
          <w:cols w:equalWidth="0" w:num="1">
            <w:col w:w="10239"/>
          </w:cols>
          <w:pgMar w:left="220" w:top="141" w:right="1440" w:bottom="0" w:gutter="0" w:footer="0" w:header="0"/>
        </w:sectPr>
      </w:pPr>
    </w:p>
    <w:bookmarkStart w:id="26" w:name="page27"/>
    <w:bookmarkEnd w:id="26"/>
    <w:p>
      <w:pPr>
        <w:ind w:right="3919"/>
        <w:spacing w:after="0" w:line="236" w:lineRule="auto"/>
        <w:rPr>
          <w:sz w:val="20"/>
          <w:szCs w:val="20"/>
          <w:color w:val="auto"/>
        </w:rPr>
      </w:pPr>
      <w:r>
        <w:rPr>
          <w:rFonts w:ascii="Courier New" w:cs="Courier New" w:eastAsia="Courier New" w:hAnsi="Courier New"/>
          <w:sz w:val="14"/>
          <w:szCs w:val="14"/>
          <w:color w:val="auto"/>
        </w:rPr>
        <w:t>Industrial Products Division manufactures identification products, industrial labeling and printing systems for customers primarily in electrical and electronic markets.</w:t>
      </w:r>
    </w:p>
    <w:p>
      <w:pPr>
        <w:spacing w:after="0" w:line="162" w:lineRule="exact"/>
        <w:rPr>
          <w:sz w:val="20"/>
          <w:szCs w:val="20"/>
          <w:color w:val="auto"/>
        </w:rPr>
      </w:pPr>
    </w:p>
    <w:p>
      <w:pPr>
        <w:ind w:right="4999"/>
        <w:spacing w:after="0" w:line="267" w:lineRule="auto"/>
        <w:rPr>
          <w:sz w:val="20"/>
          <w:szCs w:val="20"/>
          <w:color w:val="auto"/>
        </w:rPr>
      </w:pPr>
      <w:r>
        <w:rPr>
          <w:rFonts w:ascii="Courier New" w:cs="Courier New" w:eastAsia="Courier New" w:hAnsi="Courier New"/>
          <w:sz w:val="13"/>
          <w:szCs w:val="13"/>
          <w:color w:val="auto"/>
        </w:rPr>
        <w:t>Signmark Division manufactures products for facility and safety identification-including signs, pipemarkers and lockout devices.</w:t>
      </w:r>
    </w:p>
    <w:p>
      <w:pPr>
        <w:spacing w:after="0" w:line="145" w:lineRule="exact"/>
        <w:rPr>
          <w:sz w:val="20"/>
          <w:szCs w:val="20"/>
          <w:color w:val="auto"/>
        </w:rPr>
      </w:pPr>
    </w:p>
    <w:p>
      <w:pPr>
        <w:ind w:right="4179"/>
        <w:spacing w:after="0" w:line="235" w:lineRule="auto"/>
        <w:rPr>
          <w:sz w:val="20"/>
          <w:szCs w:val="20"/>
          <w:color w:val="auto"/>
        </w:rPr>
      </w:pPr>
      <w:r>
        <w:rPr>
          <w:rFonts w:ascii="Courier New" w:cs="Courier New" w:eastAsia="Courier New" w:hAnsi="Courier New"/>
          <w:sz w:val="14"/>
          <w:szCs w:val="14"/>
          <w:color w:val="auto"/>
        </w:rPr>
        <w:t>Nameplate Division produces custom-printed faceplates and nameplates for a variety of original equipment manufacturers.</w:t>
      </w:r>
    </w:p>
    <w:p>
      <w:pPr>
        <w:spacing w:after="0" w:line="162" w:lineRule="exact"/>
        <w:rPr>
          <w:sz w:val="20"/>
          <w:szCs w:val="20"/>
          <w:color w:val="auto"/>
        </w:rPr>
      </w:pPr>
    </w:p>
    <w:p>
      <w:pPr>
        <w:ind w:right="4659"/>
        <w:spacing w:after="0" w:line="235" w:lineRule="auto"/>
        <w:rPr>
          <w:sz w:val="20"/>
          <w:szCs w:val="20"/>
          <w:color w:val="auto"/>
        </w:rPr>
      </w:pPr>
      <w:r>
        <w:rPr>
          <w:rFonts w:ascii="Courier New" w:cs="Courier New" w:eastAsia="Courier New" w:hAnsi="Courier New"/>
          <w:sz w:val="14"/>
          <w:szCs w:val="14"/>
          <w:color w:val="auto"/>
        </w:rPr>
        <w:t>Brady Coated Products Co. produces specialized adhesive products for audio/video, data-storage and semiconductor industries.</w:t>
      </w:r>
    </w:p>
    <w:p>
      <w:pPr>
        <w:spacing w:after="0" w:line="162" w:lineRule="exact"/>
        <w:rPr>
          <w:sz w:val="20"/>
          <w:szCs w:val="20"/>
          <w:color w:val="auto"/>
        </w:rPr>
      </w:pPr>
    </w:p>
    <w:p>
      <w:pPr>
        <w:ind w:right="4659"/>
        <w:spacing w:after="0" w:line="235" w:lineRule="auto"/>
        <w:rPr>
          <w:sz w:val="20"/>
          <w:szCs w:val="20"/>
          <w:color w:val="auto"/>
        </w:rPr>
      </w:pPr>
      <w:r>
        <w:rPr>
          <w:rFonts w:ascii="Courier New" w:cs="Courier New" w:eastAsia="Courier New" w:hAnsi="Courier New"/>
          <w:sz w:val="14"/>
          <w:szCs w:val="14"/>
          <w:color w:val="auto"/>
        </w:rPr>
        <w:t>Brady Medical Products Co. produces medical dressings for healthcare markets.</w:t>
      </w:r>
    </w:p>
    <w:p>
      <w:pPr>
        <w:spacing w:after="0" w:line="162" w:lineRule="exact"/>
        <w:rPr>
          <w:sz w:val="20"/>
          <w:szCs w:val="20"/>
          <w:color w:val="auto"/>
        </w:rPr>
      </w:pPr>
    </w:p>
    <w:p>
      <w:pPr>
        <w:ind w:right="3919"/>
        <w:spacing w:after="0" w:line="235" w:lineRule="auto"/>
        <w:rPr>
          <w:sz w:val="20"/>
          <w:szCs w:val="20"/>
          <w:color w:val="auto"/>
        </w:rPr>
      </w:pPr>
      <w:r>
        <w:rPr>
          <w:rFonts w:ascii="Courier New" w:cs="Courier New" w:eastAsia="Courier New" w:hAnsi="Courier New"/>
          <w:sz w:val="14"/>
          <w:szCs w:val="14"/>
          <w:color w:val="auto"/>
        </w:rPr>
        <w:t>Brady International Co. directs Brady's international sales and manufacturing operations located throughout the world.</w:t>
      </w:r>
    </w:p>
    <w:p>
      <w:pPr>
        <w:spacing w:after="0" w:line="162" w:lineRule="exact"/>
        <w:rPr>
          <w:sz w:val="20"/>
          <w:szCs w:val="20"/>
          <w:color w:val="auto"/>
        </w:rPr>
      </w:pPr>
    </w:p>
    <w:p>
      <w:pPr>
        <w:ind w:right="4179"/>
        <w:spacing w:after="0" w:line="262" w:lineRule="auto"/>
        <w:rPr>
          <w:sz w:val="20"/>
          <w:szCs w:val="20"/>
          <w:color w:val="auto"/>
        </w:rPr>
      </w:pPr>
      <w:r>
        <w:rPr>
          <w:rFonts w:ascii="Courier New" w:cs="Courier New" w:eastAsia="Courier New" w:hAnsi="Courier New"/>
          <w:sz w:val="13"/>
          <w:szCs w:val="13"/>
          <w:color w:val="auto"/>
        </w:rPr>
        <w:t>Seton direct-marketing companies market identification products through operations in the United States, Canada, Germany, France and England. In fiscal 1995, Seton is expanding operations to include Australia and Italy.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00" w:type="dxa"/>
            <w:vAlign w:val="bottom"/>
          </w:tcPr>
          <w:p>
            <w:pPr>
              <w:spacing w:after="0"/>
              <w:rPr>
                <w:sz w:val="20"/>
                <w:szCs w:val="20"/>
                <w:color w:val="auto"/>
              </w:rPr>
            </w:pPr>
            <w:r>
              <w:rPr>
                <w:rFonts w:ascii="Courier New" w:cs="Courier New" w:eastAsia="Courier New" w:hAnsi="Courier New"/>
                <w:sz w:val="14"/>
                <w:szCs w:val="14"/>
                <w:color w:val="auto"/>
              </w:rPr>
              <w:t>Table of Contents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Selected Financial Information</w:t>
            </w:r>
          </w:p>
        </w:tc>
        <w:tc>
          <w:tcPr>
            <w:tcW w:w="420" w:type="dxa"/>
            <w:vAlign w:val="bottom"/>
          </w:tcPr>
          <w:p>
            <w:pPr>
              <w:jc w:val="right"/>
              <w:ind w:right="92"/>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378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Management's Discussion and Analysis of</w:t>
            </w: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378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w w:val="99"/>
              </w:rPr>
              <w:t>Results of Operations and Financial Condition</w:t>
            </w:r>
          </w:p>
        </w:tc>
        <w:tc>
          <w:tcPr>
            <w:tcW w:w="82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20</w:t>
            </w: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Consolidated Balance Sheets</w:t>
            </w:r>
          </w:p>
        </w:tc>
        <w:tc>
          <w:tcPr>
            <w:tcW w:w="320" w:type="dxa"/>
            <w:vAlign w:val="bottom"/>
          </w:tcPr>
          <w:p>
            <w:pPr>
              <w:spacing w:after="0"/>
              <w:rPr>
                <w:sz w:val="13"/>
                <w:szCs w:val="13"/>
                <w:color w:val="auto"/>
              </w:rPr>
            </w:pPr>
          </w:p>
        </w:tc>
        <w:tc>
          <w:tcPr>
            <w:tcW w:w="42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w w:val="83"/>
              </w:rPr>
              <w:t>23</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304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Consolidated Statements of Income</w:t>
            </w:r>
          </w:p>
        </w:tc>
        <w:tc>
          <w:tcPr>
            <w:tcW w:w="740" w:type="dxa"/>
            <w:vAlign w:val="bottom"/>
          </w:tcPr>
          <w:p>
            <w:pPr>
              <w:jc w:val="right"/>
              <w:ind w:right="352"/>
              <w:spacing w:after="0" w:line="158" w:lineRule="exact"/>
              <w:rPr>
                <w:sz w:val="20"/>
                <w:szCs w:val="20"/>
                <w:color w:val="auto"/>
              </w:rPr>
            </w:pPr>
            <w:r>
              <w:rPr>
                <w:rFonts w:ascii="Courier New" w:cs="Courier New" w:eastAsia="Courier New" w:hAnsi="Courier New"/>
                <w:sz w:val="14"/>
                <w:szCs w:val="14"/>
                <w:color w:val="auto"/>
              </w:rPr>
              <w:t>24</w:t>
            </w: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Consolidated Statements of</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Stockholders' Investment</w:t>
            </w:r>
          </w:p>
        </w:tc>
        <w:tc>
          <w:tcPr>
            <w:tcW w:w="32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83"/>
              </w:rPr>
              <w:t>25</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304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w w:val="97"/>
              </w:rPr>
              <w:t>Consolidated Statements of Cash Flows</w:t>
            </w:r>
          </w:p>
        </w:tc>
        <w:tc>
          <w:tcPr>
            <w:tcW w:w="7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26</w:t>
            </w: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378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Notes to Consolidated Financial Statements</w:t>
            </w:r>
          </w:p>
        </w:tc>
        <w:tc>
          <w:tcPr>
            <w:tcW w:w="82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27</w:t>
            </w: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w w:val="96"/>
              </w:rPr>
              <w:t>Independent Auditors' Report</w:t>
            </w:r>
          </w:p>
        </w:tc>
        <w:tc>
          <w:tcPr>
            <w:tcW w:w="320" w:type="dxa"/>
            <w:vAlign w:val="bottom"/>
          </w:tcPr>
          <w:p>
            <w:pPr>
              <w:spacing w:after="0"/>
              <w:rPr>
                <w:sz w:val="13"/>
                <w:szCs w:val="13"/>
                <w:color w:val="auto"/>
              </w:rPr>
            </w:pPr>
          </w:p>
        </w:tc>
        <w:tc>
          <w:tcPr>
            <w:tcW w:w="42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w w:val="83"/>
              </w:rPr>
              <w:t>35</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Corporate Data   36</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Shareholder Services   37</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473"/>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w w:val="96"/>
              </w:rPr>
              <w:t>W. H. Brady Co. and Subsidiaries</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62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Selected Financial Information</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378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Years Ended July 31, 1984 through 1994</w:t>
            </w: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46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(Dollars in Thousands, Except Per Share Amounts)</w:t>
            </w: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230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jc w:val="right"/>
              <w:ind w:right="592"/>
              <w:spacing w:after="0" w:line="158" w:lineRule="exact"/>
              <w:rPr>
                <w:sz w:val="20"/>
                <w:szCs w:val="20"/>
                <w:color w:val="auto"/>
              </w:rPr>
            </w:pPr>
            <w:r>
              <w:rPr>
                <w:rFonts w:ascii="Courier New" w:cs="Courier New" w:eastAsia="Courier New" w:hAnsi="Courier New"/>
                <w:sz w:val="14"/>
                <w:szCs w:val="14"/>
                <w:color w:val="auto"/>
              </w:rPr>
              <w:t>1994</w:t>
            </w:r>
          </w:p>
        </w:tc>
        <w:tc>
          <w:tcPr>
            <w:tcW w:w="82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w w:val="89"/>
              </w:rPr>
              <w:t>1993</w:t>
            </w:r>
          </w:p>
        </w:tc>
        <w:tc>
          <w:tcPr>
            <w:tcW w:w="940" w:type="dxa"/>
            <w:vAlign w:val="bottom"/>
          </w:tcPr>
          <w:p>
            <w:pPr>
              <w:jc w:val="right"/>
              <w:ind w:right="392"/>
              <w:spacing w:after="0" w:line="158" w:lineRule="exact"/>
              <w:rPr>
                <w:sz w:val="20"/>
                <w:szCs w:val="20"/>
                <w:color w:val="auto"/>
              </w:rPr>
            </w:pPr>
            <w:r>
              <w:rPr>
                <w:rFonts w:ascii="Courier New" w:cs="Courier New" w:eastAsia="Courier New" w:hAnsi="Courier New"/>
                <w:sz w:val="14"/>
                <w:szCs w:val="14"/>
                <w:color w:val="auto"/>
              </w:rPr>
              <w:t>1992</w:t>
            </w:r>
          </w:p>
        </w:tc>
        <w:tc>
          <w:tcPr>
            <w:tcW w:w="78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1991</w:t>
            </w:r>
          </w:p>
        </w:tc>
      </w:tr>
      <w:tr>
        <w:trPr>
          <w:trHeight w:val="315"/>
        </w:trPr>
        <w:tc>
          <w:tcPr>
            <w:tcW w:w="23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20" w:type="dxa"/>
            <w:vAlign w:val="bottom"/>
          </w:tcPr>
          <w:p>
            <w:pPr>
              <w:spacing w:after="0"/>
              <w:rPr>
                <w:sz w:val="24"/>
                <w:szCs w:val="24"/>
                <w:color w:val="auto"/>
              </w:rPr>
            </w:pPr>
          </w:p>
        </w:tc>
        <w:tc>
          <w:tcPr>
            <w:tcW w:w="1160" w:type="dxa"/>
            <w:vAlign w:val="bottom"/>
            <w:gridSpan w:val="2"/>
          </w:tcPr>
          <w:p>
            <w:pPr>
              <w:jc w:val="right"/>
              <w:ind w:right="272"/>
              <w:spacing w:after="0"/>
              <w:rPr>
                <w:sz w:val="20"/>
                <w:szCs w:val="20"/>
                <w:color w:val="auto"/>
              </w:rPr>
            </w:pPr>
            <w:r>
              <w:rPr>
                <w:rFonts w:ascii="Courier New" w:cs="Courier New" w:eastAsia="Courier New" w:hAnsi="Courier New"/>
                <w:sz w:val="14"/>
                <w:szCs w:val="14"/>
                <w:color w:val="auto"/>
              </w:rPr>
              <w:t>$255,841</w:t>
            </w:r>
          </w:p>
        </w:tc>
        <w:tc>
          <w:tcPr>
            <w:tcW w:w="820" w:type="dxa"/>
            <w:vAlign w:val="bottom"/>
          </w:tcPr>
          <w:p>
            <w:pPr>
              <w:jc w:val="right"/>
              <w:ind w:right="112"/>
              <w:spacing w:after="0"/>
              <w:rPr>
                <w:sz w:val="20"/>
                <w:szCs w:val="20"/>
                <w:color w:val="auto"/>
              </w:rPr>
            </w:pPr>
            <w:r>
              <w:rPr>
                <w:rFonts w:ascii="Courier New" w:cs="Courier New" w:eastAsia="Courier New" w:hAnsi="Courier New"/>
                <w:sz w:val="14"/>
                <w:szCs w:val="14"/>
                <w:color w:val="auto"/>
                <w:w w:val="92"/>
              </w:rPr>
              <w:t>$242,970</w:t>
            </w:r>
          </w:p>
        </w:tc>
        <w:tc>
          <w:tcPr>
            <w:tcW w:w="940" w:type="dxa"/>
            <w:vAlign w:val="bottom"/>
          </w:tcPr>
          <w:p>
            <w:pPr>
              <w:jc w:val="right"/>
              <w:ind w:right="152"/>
              <w:spacing w:after="0"/>
              <w:rPr>
                <w:sz w:val="20"/>
                <w:szCs w:val="20"/>
                <w:color w:val="auto"/>
              </w:rPr>
            </w:pPr>
            <w:r>
              <w:rPr>
                <w:rFonts w:ascii="Courier New" w:cs="Courier New" w:eastAsia="Courier New" w:hAnsi="Courier New"/>
                <w:sz w:val="14"/>
                <w:szCs w:val="14"/>
                <w:color w:val="auto"/>
              </w:rPr>
              <w:t>$235,965</w:t>
            </w:r>
          </w:p>
        </w:tc>
        <w:tc>
          <w:tcPr>
            <w:tcW w:w="7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$211,063</w:t>
            </w: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Operating Expenses: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Cost of products sold</w:t>
            </w:r>
          </w:p>
        </w:tc>
        <w:tc>
          <w:tcPr>
            <w:tcW w:w="320" w:type="dxa"/>
            <w:vAlign w:val="bottom"/>
          </w:tcPr>
          <w:p>
            <w:pPr>
              <w:spacing w:after="0"/>
              <w:rPr>
                <w:sz w:val="13"/>
                <w:szCs w:val="13"/>
                <w:color w:val="auto"/>
              </w:rPr>
            </w:pPr>
          </w:p>
        </w:tc>
        <w:tc>
          <w:tcPr>
            <w:tcW w:w="1160" w:type="dxa"/>
            <w:vAlign w:val="bottom"/>
            <w:gridSpan w:val="2"/>
          </w:tcPr>
          <w:p>
            <w:pPr>
              <w:jc w:val="right"/>
              <w:ind w:right="272"/>
              <w:spacing w:after="0" w:line="158" w:lineRule="exact"/>
              <w:rPr>
                <w:sz w:val="20"/>
                <w:szCs w:val="20"/>
                <w:color w:val="auto"/>
              </w:rPr>
            </w:pPr>
            <w:r>
              <w:rPr>
                <w:rFonts w:ascii="Courier New" w:cs="Courier New" w:eastAsia="Courier New" w:hAnsi="Courier New"/>
                <w:sz w:val="14"/>
                <w:szCs w:val="14"/>
                <w:color w:val="auto"/>
              </w:rPr>
              <w:t>118,116</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114,301</w:t>
            </w:r>
          </w:p>
        </w:tc>
        <w:tc>
          <w:tcPr>
            <w:tcW w:w="9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110,130</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96,797</w:t>
            </w: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Research and development</w:t>
            </w:r>
          </w:p>
        </w:tc>
        <w:tc>
          <w:tcPr>
            <w:tcW w:w="320" w:type="dxa"/>
            <w:vAlign w:val="bottom"/>
          </w:tcPr>
          <w:p>
            <w:pPr>
              <w:spacing w:after="0"/>
              <w:rPr>
                <w:sz w:val="13"/>
                <w:szCs w:val="13"/>
                <w:color w:val="auto"/>
              </w:rPr>
            </w:pPr>
          </w:p>
        </w:tc>
        <w:tc>
          <w:tcPr>
            <w:tcW w:w="1160" w:type="dxa"/>
            <w:vAlign w:val="bottom"/>
            <w:gridSpan w:val="2"/>
          </w:tcPr>
          <w:p>
            <w:pPr>
              <w:jc w:val="right"/>
              <w:ind w:right="272"/>
              <w:spacing w:after="0" w:line="158" w:lineRule="exact"/>
              <w:rPr>
                <w:sz w:val="20"/>
                <w:szCs w:val="20"/>
                <w:color w:val="auto"/>
              </w:rPr>
            </w:pPr>
            <w:r>
              <w:rPr>
                <w:rFonts w:ascii="Courier New" w:cs="Courier New" w:eastAsia="Courier New" w:hAnsi="Courier New"/>
                <w:sz w:val="14"/>
                <w:szCs w:val="14"/>
                <w:color w:val="auto"/>
              </w:rPr>
              <w:t>10,318</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12,132</w:t>
            </w:r>
          </w:p>
        </w:tc>
        <w:tc>
          <w:tcPr>
            <w:tcW w:w="9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10,001</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9,176</w:t>
            </w: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Selling, general and</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administrative</w:t>
            </w:r>
          </w:p>
        </w:tc>
        <w:tc>
          <w:tcPr>
            <w:tcW w:w="320" w:type="dxa"/>
            <w:vAlign w:val="bottom"/>
          </w:tcPr>
          <w:p>
            <w:pPr>
              <w:spacing w:after="0"/>
              <w:rPr>
                <w:sz w:val="13"/>
                <w:szCs w:val="13"/>
                <w:color w:val="auto"/>
              </w:rPr>
            </w:pPr>
          </w:p>
        </w:tc>
        <w:tc>
          <w:tcPr>
            <w:tcW w:w="1160" w:type="dxa"/>
            <w:vAlign w:val="bottom"/>
            <w:gridSpan w:val="2"/>
          </w:tcPr>
          <w:p>
            <w:pPr>
              <w:jc w:val="right"/>
              <w:ind w:right="272"/>
              <w:spacing w:after="0" w:line="158" w:lineRule="exact"/>
              <w:rPr>
                <w:sz w:val="20"/>
                <w:szCs w:val="20"/>
                <w:color w:val="auto"/>
              </w:rPr>
            </w:pPr>
            <w:r>
              <w:rPr>
                <w:rFonts w:ascii="Courier New" w:cs="Courier New" w:eastAsia="Courier New" w:hAnsi="Courier New"/>
                <w:sz w:val="14"/>
                <w:szCs w:val="14"/>
                <w:color w:val="auto"/>
              </w:rPr>
              <w:t>97,932</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92,449</w:t>
            </w:r>
          </w:p>
        </w:tc>
        <w:tc>
          <w:tcPr>
            <w:tcW w:w="9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93,931</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84,936</w:t>
            </w: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Nonrecurring charges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(1,236)</w:t>
            </w:r>
          </w:p>
        </w:tc>
        <w:tc>
          <w:tcPr>
            <w:tcW w:w="9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6,562</w:t>
            </w:r>
          </w:p>
        </w:tc>
        <w:tc>
          <w:tcPr>
            <w:tcW w:w="780" w:type="dxa"/>
            <w:vAlign w:val="bottom"/>
          </w:tcPr>
          <w:p>
            <w:pPr>
              <w:spacing w:after="0"/>
              <w:rPr>
                <w:sz w:val="13"/>
                <w:szCs w:val="13"/>
                <w:color w:val="auto"/>
              </w:rPr>
            </w:pPr>
          </w:p>
        </w:tc>
      </w:tr>
      <w:tr>
        <w:trPr>
          <w:trHeight w:val="158"/>
        </w:trPr>
        <w:tc>
          <w:tcPr>
            <w:tcW w:w="23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Total operating</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expenses</w:t>
            </w:r>
          </w:p>
        </w:tc>
        <w:tc>
          <w:tcPr>
            <w:tcW w:w="320" w:type="dxa"/>
            <w:vAlign w:val="bottom"/>
          </w:tcPr>
          <w:p>
            <w:pPr>
              <w:spacing w:after="0"/>
              <w:rPr>
                <w:sz w:val="13"/>
                <w:szCs w:val="13"/>
                <w:color w:val="auto"/>
              </w:rPr>
            </w:pPr>
          </w:p>
        </w:tc>
        <w:tc>
          <w:tcPr>
            <w:tcW w:w="1160" w:type="dxa"/>
            <w:vAlign w:val="bottom"/>
            <w:gridSpan w:val="2"/>
          </w:tcPr>
          <w:p>
            <w:pPr>
              <w:jc w:val="right"/>
              <w:ind w:right="272"/>
              <w:spacing w:after="0" w:line="158" w:lineRule="exact"/>
              <w:rPr>
                <w:sz w:val="20"/>
                <w:szCs w:val="20"/>
                <w:color w:val="auto"/>
              </w:rPr>
            </w:pPr>
            <w:r>
              <w:rPr>
                <w:rFonts w:ascii="Courier New" w:cs="Courier New" w:eastAsia="Courier New" w:hAnsi="Courier New"/>
                <w:sz w:val="14"/>
                <w:szCs w:val="14"/>
                <w:color w:val="auto"/>
              </w:rPr>
              <w:t>226,366</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217,646</w:t>
            </w:r>
          </w:p>
        </w:tc>
        <w:tc>
          <w:tcPr>
            <w:tcW w:w="9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220,624</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190,909</w:t>
            </w:r>
          </w:p>
        </w:tc>
      </w:tr>
      <w:tr>
        <w:trPr>
          <w:trHeight w:val="315"/>
        </w:trPr>
        <w:tc>
          <w:tcPr>
            <w:tcW w:w="230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20" w:type="dxa"/>
            <w:vAlign w:val="bottom"/>
          </w:tcPr>
          <w:p>
            <w:pPr>
              <w:spacing w:after="0"/>
              <w:rPr>
                <w:sz w:val="24"/>
                <w:szCs w:val="24"/>
                <w:color w:val="auto"/>
              </w:rPr>
            </w:pPr>
          </w:p>
        </w:tc>
        <w:tc>
          <w:tcPr>
            <w:tcW w:w="1160" w:type="dxa"/>
            <w:vAlign w:val="bottom"/>
            <w:gridSpan w:val="2"/>
          </w:tcPr>
          <w:p>
            <w:pPr>
              <w:jc w:val="right"/>
              <w:ind w:right="272"/>
              <w:spacing w:after="0"/>
              <w:rPr>
                <w:sz w:val="20"/>
                <w:szCs w:val="20"/>
                <w:color w:val="auto"/>
              </w:rPr>
            </w:pPr>
            <w:r>
              <w:rPr>
                <w:rFonts w:ascii="Courier New" w:cs="Courier New" w:eastAsia="Courier New" w:hAnsi="Courier New"/>
                <w:sz w:val="14"/>
                <w:szCs w:val="14"/>
                <w:color w:val="auto"/>
              </w:rPr>
              <w:t>29,475</w:t>
            </w:r>
          </w:p>
        </w:tc>
        <w:tc>
          <w:tcPr>
            <w:tcW w:w="82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25,324</w:t>
            </w:r>
          </w:p>
        </w:tc>
        <w:tc>
          <w:tcPr>
            <w:tcW w:w="940" w:type="dxa"/>
            <w:vAlign w:val="bottom"/>
          </w:tcPr>
          <w:p>
            <w:pPr>
              <w:jc w:val="right"/>
              <w:ind w:right="152"/>
              <w:spacing w:after="0"/>
              <w:rPr>
                <w:sz w:val="20"/>
                <w:szCs w:val="20"/>
                <w:color w:val="auto"/>
              </w:rPr>
            </w:pPr>
            <w:r>
              <w:rPr>
                <w:rFonts w:ascii="Courier New" w:cs="Courier New" w:eastAsia="Courier New" w:hAnsi="Courier New"/>
                <w:sz w:val="14"/>
                <w:szCs w:val="14"/>
                <w:color w:val="auto"/>
              </w:rPr>
              <w:t>15,341</w:t>
            </w:r>
          </w:p>
        </w:tc>
        <w:tc>
          <w:tcPr>
            <w:tcW w:w="7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20,154</w:t>
            </w: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Other income and (expense):</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Investment and other</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income, net</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837</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559</w:t>
            </w:r>
          </w:p>
        </w:tc>
        <w:tc>
          <w:tcPr>
            <w:tcW w:w="9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239</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2,845</w:t>
            </w: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Interest expense</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(410)</w:t>
            </w:r>
          </w:p>
        </w:tc>
        <w:tc>
          <w:tcPr>
            <w:tcW w:w="82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(54)</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(219)</w:t>
            </w:r>
          </w:p>
        </w:tc>
        <w:tc>
          <w:tcPr>
            <w:tcW w:w="7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(548)</w:t>
            </w:r>
          </w:p>
        </w:tc>
      </w:tr>
      <w:tr>
        <w:trPr>
          <w:trHeight w:val="158"/>
        </w:trPr>
        <w:tc>
          <w:tcPr>
            <w:tcW w:w="23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Net other income</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427</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505</w:t>
            </w:r>
          </w:p>
        </w:tc>
        <w:tc>
          <w:tcPr>
            <w:tcW w:w="9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20</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2,297</w:t>
            </w:r>
          </w:p>
        </w:tc>
      </w:tr>
      <w:tr>
        <w:trPr>
          <w:trHeight w:val="315"/>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extraordinary items and</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62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cumulative effect of changes</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 accounting principles</w:t>
            </w:r>
          </w:p>
        </w:tc>
        <w:tc>
          <w:tcPr>
            <w:tcW w:w="320" w:type="dxa"/>
            <w:vAlign w:val="bottom"/>
          </w:tcPr>
          <w:p>
            <w:pPr>
              <w:spacing w:after="0"/>
              <w:rPr>
                <w:sz w:val="13"/>
                <w:szCs w:val="13"/>
                <w:color w:val="auto"/>
              </w:rPr>
            </w:pPr>
          </w:p>
        </w:tc>
        <w:tc>
          <w:tcPr>
            <w:tcW w:w="1160" w:type="dxa"/>
            <w:vAlign w:val="bottom"/>
            <w:gridSpan w:val="2"/>
          </w:tcPr>
          <w:p>
            <w:pPr>
              <w:jc w:val="right"/>
              <w:ind w:right="272"/>
              <w:spacing w:after="0" w:line="158" w:lineRule="exact"/>
              <w:rPr>
                <w:sz w:val="20"/>
                <w:szCs w:val="20"/>
                <w:color w:val="auto"/>
              </w:rPr>
            </w:pPr>
            <w:r>
              <w:rPr>
                <w:rFonts w:ascii="Courier New" w:cs="Courier New" w:eastAsia="Courier New" w:hAnsi="Courier New"/>
                <w:sz w:val="14"/>
                <w:szCs w:val="14"/>
                <w:color w:val="auto"/>
              </w:rPr>
              <w:t>29,902</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25,829</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15,361</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22,451</w:t>
            </w:r>
          </w:p>
        </w:tc>
      </w:tr>
      <w:tr>
        <w:trPr>
          <w:trHeight w:val="315"/>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20" w:type="dxa"/>
            <w:vAlign w:val="bottom"/>
          </w:tcPr>
          <w:p>
            <w:pPr>
              <w:spacing w:after="0"/>
              <w:rPr>
                <w:sz w:val="24"/>
                <w:szCs w:val="24"/>
                <w:color w:val="auto"/>
              </w:rPr>
            </w:pPr>
          </w:p>
        </w:tc>
        <w:tc>
          <w:tcPr>
            <w:tcW w:w="1160" w:type="dxa"/>
            <w:vAlign w:val="bottom"/>
            <w:gridSpan w:val="2"/>
          </w:tcPr>
          <w:p>
            <w:pPr>
              <w:jc w:val="right"/>
              <w:ind w:right="272"/>
              <w:spacing w:after="0"/>
              <w:rPr>
                <w:sz w:val="20"/>
                <w:szCs w:val="20"/>
                <w:color w:val="auto"/>
              </w:rPr>
            </w:pPr>
            <w:r>
              <w:rPr>
                <w:rFonts w:ascii="Courier New" w:cs="Courier New" w:eastAsia="Courier New" w:hAnsi="Courier New"/>
                <w:sz w:val="14"/>
                <w:szCs w:val="14"/>
                <w:color w:val="auto"/>
              </w:rPr>
              <w:t>11,362</w:t>
            </w:r>
          </w:p>
        </w:tc>
        <w:tc>
          <w:tcPr>
            <w:tcW w:w="82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8,973</w:t>
            </w:r>
          </w:p>
        </w:tc>
        <w:tc>
          <w:tcPr>
            <w:tcW w:w="940" w:type="dxa"/>
            <w:vAlign w:val="bottom"/>
          </w:tcPr>
          <w:p>
            <w:pPr>
              <w:jc w:val="right"/>
              <w:ind w:right="52"/>
              <w:spacing w:after="0"/>
              <w:rPr>
                <w:sz w:val="20"/>
                <w:szCs w:val="20"/>
                <w:color w:val="auto"/>
              </w:rPr>
            </w:pPr>
            <w:r>
              <w:rPr>
                <w:rFonts w:ascii="Courier New" w:cs="Courier New" w:eastAsia="Courier New" w:hAnsi="Courier New"/>
                <w:sz w:val="14"/>
                <w:szCs w:val="14"/>
                <w:color w:val="auto"/>
              </w:rPr>
              <w:t>6,972</w:t>
            </w:r>
          </w:p>
        </w:tc>
        <w:tc>
          <w:tcPr>
            <w:tcW w:w="7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7,054</w:t>
            </w:r>
          </w:p>
        </w:tc>
      </w:tr>
      <w:tr>
        <w:trPr>
          <w:trHeight w:val="315"/>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Income before extraordinary</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w w:val="97"/>
              </w:rPr>
              <w:t>item and cumulative effect</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of changes in accounting</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principles</w:t>
            </w:r>
          </w:p>
        </w:tc>
        <w:tc>
          <w:tcPr>
            <w:tcW w:w="320" w:type="dxa"/>
            <w:vAlign w:val="bottom"/>
          </w:tcPr>
          <w:p>
            <w:pPr>
              <w:spacing w:after="0"/>
              <w:rPr>
                <w:sz w:val="13"/>
                <w:szCs w:val="13"/>
                <w:color w:val="auto"/>
              </w:rPr>
            </w:pPr>
          </w:p>
        </w:tc>
        <w:tc>
          <w:tcPr>
            <w:tcW w:w="1160" w:type="dxa"/>
            <w:vAlign w:val="bottom"/>
            <w:gridSpan w:val="2"/>
          </w:tcPr>
          <w:p>
            <w:pPr>
              <w:jc w:val="right"/>
              <w:ind w:right="272"/>
              <w:spacing w:after="0" w:line="158" w:lineRule="exact"/>
              <w:rPr>
                <w:sz w:val="20"/>
                <w:szCs w:val="20"/>
                <w:color w:val="auto"/>
              </w:rPr>
            </w:pPr>
            <w:r>
              <w:rPr>
                <w:rFonts w:ascii="Courier New" w:cs="Courier New" w:eastAsia="Courier New" w:hAnsi="Courier New"/>
                <w:sz w:val="14"/>
                <w:szCs w:val="14"/>
                <w:color w:val="auto"/>
              </w:rPr>
              <w:t>18,540</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16,856</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8,389</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15,397</w:t>
            </w: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Extraordinary item:</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Gain on proceeds of</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w w:val="96"/>
              </w:rPr>
              <w:t>officer's life insurance</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policies, net</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2300" w:type="dxa"/>
            <w:vAlign w:val="bottom"/>
          </w:tcPr>
          <w:p>
            <w:pPr>
              <w:spacing w:after="0"/>
              <w:rPr>
                <w:sz w:val="20"/>
                <w:szCs w:val="20"/>
                <w:color w:val="auto"/>
              </w:rPr>
            </w:pPr>
            <w:r>
              <w:rPr>
                <w:rFonts w:ascii="Courier New" w:cs="Courier New" w:eastAsia="Courier New" w:hAnsi="Courier New"/>
                <w:sz w:val="14"/>
                <w:szCs w:val="14"/>
                <w:color w:val="auto"/>
              </w:rPr>
              <w:t>Income before cumuilative</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effect of changes in</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accounting pricinples</w:t>
            </w:r>
          </w:p>
        </w:tc>
        <w:tc>
          <w:tcPr>
            <w:tcW w:w="320" w:type="dxa"/>
            <w:vAlign w:val="bottom"/>
          </w:tcPr>
          <w:p>
            <w:pPr>
              <w:spacing w:after="0"/>
              <w:rPr>
                <w:sz w:val="13"/>
                <w:szCs w:val="13"/>
                <w:color w:val="auto"/>
              </w:rPr>
            </w:pPr>
          </w:p>
        </w:tc>
        <w:tc>
          <w:tcPr>
            <w:tcW w:w="1160" w:type="dxa"/>
            <w:vAlign w:val="bottom"/>
            <w:gridSpan w:val="2"/>
          </w:tcPr>
          <w:p>
            <w:pPr>
              <w:jc w:val="right"/>
              <w:ind w:right="272"/>
              <w:spacing w:after="0" w:line="158" w:lineRule="exact"/>
              <w:rPr>
                <w:sz w:val="20"/>
                <w:szCs w:val="20"/>
                <w:color w:val="auto"/>
              </w:rPr>
            </w:pPr>
            <w:r>
              <w:rPr>
                <w:rFonts w:ascii="Courier New" w:cs="Courier New" w:eastAsia="Courier New" w:hAnsi="Courier New"/>
                <w:sz w:val="14"/>
                <w:szCs w:val="14"/>
                <w:color w:val="auto"/>
              </w:rPr>
              <w:t>18,540</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16,856</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8,389</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15,397</w:t>
            </w: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Cumulative effect of</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changes in accounting</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principles for:</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Postretirement benefits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(3,995)</w:t>
            </w: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Income taxes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661</w:t>
            </w: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Catalog costs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Net income</w:t>
            </w:r>
          </w:p>
        </w:tc>
        <w:tc>
          <w:tcPr>
            <w:tcW w:w="320" w:type="dxa"/>
            <w:vAlign w:val="bottom"/>
          </w:tcPr>
          <w:p>
            <w:pPr>
              <w:spacing w:after="0"/>
              <w:rPr>
                <w:sz w:val="13"/>
                <w:szCs w:val="13"/>
                <w:color w:val="auto"/>
              </w:rPr>
            </w:pPr>
          </w:p>
        </w:tc>
        <w:tc>
          <w:tcPr>
            <w:tcW w:w="1160" w:type="dxa"/>
            <w:vAlign w:val="bottom"/>
            <w:gridSpan w:val="2"/>
          </w:tcPr>
          <w:p>
            <w:pPr>
              <w:jc w:val="right"/>
              <w:ind w:right="272"/>
              <w:spacing w:after="0" w:line="158" w:lineRule="exact"/>
              <w:rPr>
                <w:sz w:val="20"/>
                <w:szCs w:val="20"/>
                <w:color w:val="auto"/>
              </w:rPr>
            </w:pPr>
            <w:r>
              <w:rPr>
                <w:rFonts w:ascii="Courier New" w:cs="Courier New" w:eastAsia="Courier New" w:hAnsi="Courier New"/>
                <w:sz w:val="14"/>
                <w:szCs w:val="14"/>
                <w:color w:val="auto"/>
              </w:rPr>
              <w:t>$18,540</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$16,856</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$5,055</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$15,397</w:t>
            </w:r>
          </w:p>
        </w:tc>
      </w:tr>
      <w:tr>
        <w:trPr>
          <w:trHeight w:val="315"/>
        </w:trPr>
        <w:tc>
          <w:tcPr>
            <w:tcW w:w="2300" w:type="dxa"/>
            <w:vAlign w:val="bottom"/>
          </w:tcPr>
          <w:p>
            <w:pPr>
              <w:spacing w:after="0"/>
              <w:rPr>
                <w:sz w:val="20"/>
                <w:szCs w:val="20"/>
                <w:color w:val="auto"/>
              </w:rPr>
            </w:pPr>
            <w:r>
              <w:rPr>
                <w:rFonts w:ascii="Courier New" w:cs="Courier New" w:eastAsia="Courier New" w:hAnsi="Courier New"/>
                <w:sz w:val="14"/>
                <w:szCs w:val="14"/>
                <w:color w:val="auto"/>
                <w:w w:val="96"/>
              </w:rPr>
              <w:t>Net income per Common Share:</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A Nonvoting</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w w:val="90"/>
              </w:rPr>
              <w:t>$2.55</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$2.33</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$0.69</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$2.14</w:t>
            </w: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B Voting</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w w:val="90"/>
              </w:rPr>
              <w:t>$2.45</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$2.23</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$0.59</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$2.04</w:t>
            </w: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Cash Dividends on:</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A Common Stock</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w w:val="90"/>
              </w:rPr>
              <w:t>$0.68</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$0.60</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$0.56</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$0.48</w:t>
            </w: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B Common Stock</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w w:val="90"/>
              </w:rPr>
              <w:t>$0.58</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$0.50</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$0.46</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$0.38</w:t>
            </w:r>
          </w:p>
        </w:tc>
      </w:tr>
      <w:tr>
        <w:trPr>
          <w:trHeight w:val="315"/>
        </w:trPr>
        <w:tc>
          <w:tcPr>
            <w:tcW w:w="230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320" w:type="dxa"/>
            <w:vAlign w:val="bottom"/>
          </w:tcPr>
          <w:p>
            <w:pPr>
              <w:spacing w:after="0"/>
              <w:rPr>
                <w:sz w:val="24"/>
                <w:szCs w:val="24"/>
                <w:color w:val="auto"/>
              </w:rPr>
            </w:pPr>
          </w:p>
        </w:tc>
        <w:tc>
          <w:tcPr>
            <w:tcW w:w="1160" w:type="dxa"/>
            <w:vAlign w:val="bottom"/>
            <w:gridSpan w:val="2"/>
          </w:tcPr>
          <w:p>
            <w:pPr>
              <w:jc w:val="right"/>
              <w:ind w:right="272"/>
              <w:spacing w:after="0"/>
              <w:rPr>
                <w:sz w:val="20"/>
                <w:szCs w:val="20"/>
                <w:color w:val="auto"/>
              </w:rPr>
            </w:pPr>
            <w:r>
              <w:rPr>
                <w:rFonts w:ascii="Courier New" w:cs="Courier New" w:eastAsia="Courier New" w:hAnsi="Courier New"/>
                <w:sz w:val="14"/>
                <w:szCs w:val="14"/>
                <w:color w:val="auto"/>
              </w:rPr>
              <w:t>$100,023</w:t>
            </w:r>
          </w:p>
        </w:tc>
        <w:tc>
          <w:tcPr>
            <w:tcW w:w="82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$77,636</w:t>
            </w:r>
          </w:p>
        </w:tc>
        <w:tc>
          <w:tcPr>
            <w:tcW w:w="940" w:type="dxa"/>
            <w:vAlign w:val="bottom"/>
          </w:tcPr>
          <w:p>
            <w:pPr>
              <w:jc w:val="right"/>
              <w:ind w:right="52"/>
              <w:spacing w:after="0"/>
              <w:rPr>
                <w:sz w:val="20"/>
                <w:szCs w:val="20"/>
                <w:color w:val="auto"/>
              </w:rPr>
            </w:pPr>
            <w:r>
              <w:rPr>
                <w:rFonts w:ascii="Courier New" w:cs="Courier New" w:eastAsia="Courier New" w:hAnsi="Courier New"/>
                <w:sz w:val="14"/>
                <w:szCs w:val="14"/>
                <w:color w:val="auto"/>
              </w:rPr>
              <w:t>$66,093</w:t>
            </w:r>
          </w:p>
        </w:tc>
        <w:tc>
          <w:tcPr>
            <w:tcW w:w="7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$70,883</w:t>
            </w: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Total assets</w:t>
            </w:r>
          </w:p>
        </w:tc>
        <w:tc>
          <w:tcPr>
            <w:tcW w:w="320" w:type="dxa"/>
            <w:vAlign w:val="bottom"/>
          </w:tcPr>
          <w:p>
            <w:pPr>
              <w:spacing w:after="0"/>
              <w:rPr>
                <w:sz w:val="13"/>
                <w:szCs w:val="13"/>
                <w:color w:val="auto"/>
              </w:rPr>
            </w:pPr>
          </w:p>
        </w:tc>
        <w:tc>
          <w:tcPr>
            <w:tcW w:w="1160" w:type="dxa"/>
            <w:vAlign w:val="bottom"/>
            <w:gridSpan w:val="2"/>
          </w:tcPr>
          <w:p>
            <w:pPr>
              <w:jc w:val="right"/>
              <w:ind w:right="272"/>
              <w:spacing w:after="0" w:line="158" w:lineRule="exact"/>
              <w:rPr>
                <w:sz w:val="20"/>
                <w:szCs w:val="20"/>
                <w:color w:val="auto"/>
              </w:rPr>
            </w:pPr>
            <w:r>
              <w:rPr>
                <w:rFonts w:ascii="Courier New" w:cs="Courier New" w:eastAsia="Courier New" w:hAnsi="Courier New"/>
                <w:sz w:val="14"/>
                <w:szCs w:val="14"/>
                <w:color w:val="auto"/>
              </w:rPr>
              <w:t>202,509</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178,656</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173,054</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156,812</w:t>
            </w: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Long-term debt, less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current maturities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w w:val="90"/>
              </w:rPr>
              <w:t>1,855</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1,978</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2,524</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1,982</w:t>
            </w: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Stockholders' investment</w:t>
            </w:r>
          </w:p>
        </w:tc>
        <w:tc>
          <w:tcPr>
            <w:tcW w:w="320" w:type="dxa"/>
            <w:vAlign w:val="bottom"/>
          </w:tcPr>
          <w:p>
            <w:pPr>
              <w:spacing w:after="0"/>
              <w:rPr>
                <w:sz w:val="13"/>
                <w:szCs w:val="13"/>
                <w:color w:val="auto"/>
              </w:rPr>
            </w:pPr>
          </w:p>
        </w:tc>
        <w:tc>
          <w:tcPr>
            <w:tcW w:w="1160" w:type="dxa"/>
            <w:vAlign w:val="bottom"/>
            <w:gridSpan w:val="2"/>
          </w:tcPr>
          <w:p>
            <w:pPr>
              <w:jc w:val="right"/>
              <w:ind w:right="272"/>
              <w:spacing w:after="0" w:line="158" w:lineRule="exact"/>
              <w:rPr>
                <w:sz w:val="20"/>
                <w:szCs w:val="20"/>
                <w:color w:val="auto"/>
              </w:rPr>
            </w:pPr>
            <w:r>
              <w:rPr>
                <w:rFonts w:ascii="Courier New" w:cs="Courier New" w:eastAsia="Courier New" w:hAnsi="Courier New"/>
                <w:sz w:val="14"/>
                <w:szCs w:val="14"/>
                <w:color w:val="auto"/>
              </w:rPr>
              <w:t>145,129</w:t>
            </w:r>
          </w:p>
        </w:tc>
        <w:tc>
          <w:tcPr>
            <w:tcW w:w="82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128,068</w:t>
            </w:r>
          </w:p>
        </w:tc>
        <w:tc>
          <w:tcPr>
            <w:tcW w:w="9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119,771</w:t>
            </w:r>
          </w:p>
        </w:tc>
        <w:tc>
          <w:tcPr>
            <w:tcW w:w="7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115,260</w:t>
            </w:r>
          </w:p>
        </w:tc>
      </w:tr>
    </w:tbl>
    <w:p>
      <w:pPr>
        <w:sectPr>
          <w:pgSz w:w="11900" w:h="16838" w:orient="portrait"/>
          <w:cols w:equalWidth="0" w:num="1">
            <w:col w:w="10239"/>
          </w:cols>
          <w:pgMar w:left="220" w:top="141" w:right="1440" w:bottom="0" w:gutter="0" w:footer="0" w:header="0"/>
        </w:sectPr>
      </w:pPr>
    </w:p>
    <w:bookmarkStart w:id="27" w:name="page28"/>
    <w:bookmarkEnd w:id="27"/>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15"/>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900" w:type="dxa"/>
            <w:vAlign w:val="bottom"/>
          </w:tcPr>
          <w:p>
            <w:pPr>
              <w:jc w:val="right"/>
              <w:ind w:right="332"/>
              <w:spacing w:after="0"/>
              <w:rPr>
                <w:sz w:val="20"/>
                <w:szCs w:val="20"/>
                <w:color w:val="auto"/>
              </w:rPr>
            </w:pPr>
            <w:r>
              <w:rPr>
                <w:rFonts w:ascii="Courier New" w:cs="Courier New" w:eastAsia="Courier New" w:hAnsi="Courier New"/>
                <w:sz w:val="14"/>
                <w:szCs w:val="14"/>
                <w:color w:val="auto"/>
              </w:rPr>
              <w:t>1990</w:t>
            </w:r>
          </w:p>
        </w:tc>
        <w:tc>
          <w:tcPr>
            <w:tcW w:w="740" w:type="dxa"/>
            <w:vAlign w:val="bottom"/>
          </w:tcPr>
          <w:p>
            <w:pPr>
              <w:jc w:val="right"/>
              <w:ind w:right="332"/>
              <w:spacing w:after="0"/>
              <w:rPr>
                <w:sz w:val="20"/>
                <w:szCs w:val="20"/>
                <w:color w:val="auto"/>
              </w:rPr>
            </w:pPr>
            <w:r>
              <w:rPr>
                <w:rFonts w:ascii="Courier New" w:cs="Courier New" w:eastAsia="Courier New" w:hAnsi="Courier New"/>
                <w:sz w:val="14"/>
                <w:szCs w:val="14"/>
                <w:color w:val="auto"/>
                <w:w w:val="95"/>
              </w:rPr>
              <w:t>1989</w:t>
            </w:r>
          </w:p>
        </w:tc>
        <w:tc>
          <w:tcPr>
            <w:tcW w:w="740" w:type="dxa"/>
            <w:vAlign w:val="bottom"/>
          </w:tcPr>
          <w:p>
            <w:pPr>
              <w:jc w:val="right"/>
              <w:ind w:right="332"/>
              <w:spacing w:after="0"/>
              <w:rPr>
                <w:sz w:val="20"/>
                <w:szCs w:val="20"/>
                <w:color w:val="auto"/>
              </w:rPr>
            </w:pPr>
            <w:r>
              <w:rPr>
                <w:rFonts w:ascii="Courier New" w:cs="Courier New" w:eastAsia="Courier New" w:hAnsi="Courier New"/>
                <w:sz w:val="14"/>
                <w:szCs w:val="14"/>
                <w:color w:val="auto"/>
                <w:w w:val="95"/>
              </w:rPr>
              <w:t>1988</w:t>
            </w:r>
          </w:p>
        </w:tc>
        <w:tc>
          <w:tcPr>
            <w:tcW w:w="740" w:type="dxa"/>
            <w:vAlign w:val="bottom"/>
          </w:tcPr>
          <w:p>
            <w:pPr>
              <w:jc w:val="right"/>
              <w:ind w:right="352"/>
              <w:spacing w:after="0"/>
              <w:rPr>
                <w:sz w:val="20"/>
                <w:szCs w:val="20"/>
                <w:color w:val="auto"/>
              </w:rPr>
            </w:pPr>
            <w:r>
              <w:rPr>
                <w:rFonts w:ascii="Courier New" w:cs="Courier New" w:eastAsia="Courier New" w:hAnsi="Courier New"/>
                <w:sz w:val="14"/>
                <w:szCs w:val="14"/>
                <w:color w:val="auto"/>
                <w:w w:val="89"/>
              </w:rPr>
              <w:t>1987</w:t>
            </w:r>
          </w:p>
        </w:tc>
      </w:tr>
      <w:tr>
        <w:trPr>
          <w:trHeight w:val="315"/>
        </w:trPr>
        <w:tc>
          <w:tcPr>
            <w:tcW w:w="26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$191,161</w:t>
            </w:r>
          </w:p>
        </w:tc>
        <w:tc>
          <w:tcPr>
            <w:tcW w:w="74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$174,174</w:t>
            </w:r>
          </w:p>
        </w:tc>
        <w:tc>
          <w:tcPr>
            <w:tcW w:w="74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$153,016</w:t>
            </w:r>
          </w:p>
        </w:tc>
        <w:tc>
          <w:tcPr>
            <w:tcW w:w="74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$126,420</w:t>
            </w: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Cost of products sold</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Research and development</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84,952</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75,620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67,302</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56,284</w:t>
            </w: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Selling, general and</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7,355</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6,168</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5,879</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5,383</w:t>
            </w: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administrative</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Nonrecurring charges</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76,596</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71,292</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63,986</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50,108</w:t>
            </w: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Total operating</w:t>
            </w:r>
          </w:p>
        </w:tc>
        <w:tc>
          <w:tcPr>
            <w:tcW w:w="900" w:type="dxa"/>
            <w:vAlign w:val="bottom"/>
          </w:tcPr>
          <w:p>
            <w:pPr>
              <w:spacing w:after="0"/>
              <w:rPr>
                <w:sz w:val="13"/>
                <w:szCs w:val="13"/>
                <w:color w:val="auto"/>
              </w:rPr>
            </w:pP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6,465</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expenses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rPr>
                <w:sz w:val="13"/>
                <w:szCs w:val="13"/>
                <w:color w:val="auto"/>
              </w:rPr>
            </w:pP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168,903</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159,545</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137,167</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111,775</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Operating income</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Other income and (expense):</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22,258</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14,629</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15,849</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14,645</w:t>
            </w: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Investment and other</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income, net</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Interest expense</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4,004</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2,380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1,901</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2,082</w:t>
            </w: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Net other income</w:t>
            </w:r>
          </w:p>
        </w:tc>
        <w:tc>
          <w:tcPr>
            <w:tcW w:w="9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(646)</w:t>
            </w:r>
          </w:p>
        </w:tc>
        <w:tc>
          <w:tcPr>
            <w:tcW w:w="7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(356)</w:t>
            </w:r>
          </w:p>
        </w:tc>
        <w:tc>
          <w:tcPr>
            <w:tcW w:w="7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(477)</w:t>
            </w:r>
          </w:p>
        </w:tc>
        <w:tc>
          <w:tcPr>
            <w:tcW w:w="7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(348)</w:t>
            </w:r>
          </w:p>
        </w:tc>
      </w:tr>
      <w:tr>
        <w:trPr>
          <w:trHeight w:val="158"/>
        </w:trPr>
        <w:tc>
          <w:tcPr>
            <w:tcW w:w="2620" w:type="dxa"/>
            <w:vAlign w:val="bottom"/>
          </w:tcPr>
          <w:p>
            <w:pPr>
              <w:spacing w:after="0"/>
              <w:rPr>
                <w:sz w:val="13"/>
                <w:szCs w:val="13"/>
                <w:color w:val="auto"/>
              </w:rPr>
            </w:pP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3,358</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2,024</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1,424</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1,734</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Income before income taxes,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extraordinary items and</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cumulative effect of changes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 accounting principles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rPr>
                <w:sz w:val="13"/>
                <w:szCs w:val="13"/>
                <w:color w:val="auto"/>
              </w:rPr>
            </w:pP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25,616</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16,653</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17,273</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16,379</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Income taxes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rPr>
                <w:sz w:val="13"/>
                <w:szCs w:val="13"/>
                <w:color w:val="auto"/>
              </w:rPr>
            </w:pP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10,606</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6,778</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6,968</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7,535</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Income before extraordinary</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item and cumulative effect</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of changes in accounting</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principles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Extraordinary item:</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15,010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9,875</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10,305</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8,844</w:t>
            </w: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Gain on proceeds of</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officer's life insurance</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policies, net</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4,625</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Income before cumuilative</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effect of changes in</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accounting pricinples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Cumulative effect of</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15,010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14,500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10,305</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8,844</w:t>
            </w: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changes in accounting</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principles for:</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Postretirement benefits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Income taxes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Catalog costs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Net income</w:t>
            </w:r>
          </w:p>
        </w:tc>
        <w:tc>
          <w:tcPr>
            <w:tcW w:w="900" w:type="dxa"/>
            <w:vAlign w:val="bottom"/>
          </w:tcPr>
          <w:p>
            <w:pPr>
              <w:spacing w:after="0"/>
              <w:rPr>
                <w:sz w:val="13"/>
                <w:szCs w:val="13"/>
                <w:color w:val="auto"/>
              </w:rPr>
            </w:pP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1,233</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rPr>
                <w:sz w:val="13"/>
                <w:szCs w:val="13"/>
                <w:color w:val="auto"/>
              </w:rPr>
            </w:pP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$15,010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$15,733</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$10,305</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$8,844</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Net income per Common Share:</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A Nonvoting</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B Voting</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$2.09</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$2.10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$1.36</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$1.17</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Cash Dividends on:</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$1.99</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$2.00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$1.26</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$1.07</w:t>
            </w: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A Common Stock</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B Common Stock</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$0.40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$0.28</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$0.24</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$0.20</w:t>
            </w:r>
          </w:p>
        </w:tc>
      </w:tr>
      <w:tr>
        <w:trPr>
          <w:trHeight w:val="158"/>
        </w:trPr>
        <w:tc>
          <w:tcPr>
            <w:tcW w:w="2620" w:type="dxa"/>
            <w:vAlign w:val="bottom"/>
          </w:tcPr>
          <w:p>
            <w:pPr>
              <w:spacing w:after="0"/>
              <w:rPr>
                <w:sz w:val="13"/>
                <w:szCs w:val="13"/>
                <w:color w:val="auto"/>
              </w:rPr>
            </w:pP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$0.30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$0.18</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$0.14</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$0.10</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Working capital</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Total assets</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$67,797</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$53,056</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$42,492</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$44,176</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Long-term debt, less</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147,197</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129,890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117,201</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104,398</w:t>
            </w: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current maturities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Stockholders' investment</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3,298</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3,637</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3,086</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3,851</w:t>
            </w:r>
          </w:p>
        </w:tc>
      </w:tr>
      <w:tr>
        <w:trPr>
          <w:trHeight w:val="158"/>
        </w:trPr>
        <w:tc>
          <w:tcPr>
            <w:tcW w:w="2620" w:type="dxa"/>
            <w:vAlign w:val="bottom"/>
          </w:tcPr>
          <w:p>
            <w:pPr>
              <w:spacing w:after="0"/>
              <w:rPr>
                <w:sz w:val="13"/>
                <w:szCs w:val="13"/>
                <w:color w:val="auto"/>
              </w:rPr>
            </w:pP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103,784</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89,443</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84,987</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76,044</w:t>
            </w:r>
          </w:p>
        </w:tc>
      </w:tr>
      <w:tr>
        <w:trPr>
          <w:trHeight w:val="315"/>
        </w:trPr>
        <w:tc>
          <w:tcPr>
            <w:tcW w:w="262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8"/>
        </w:trPr>
        <w:tc>
          <w:tcPr>
            <w:tcW w:w="2620" w:type="dxa"/>
            <w:vAlign w:val="bottom"/>
          </w:tcPr>
          <w:p>
            <w:pPr>
              <w:spacing w:after="0"/>
              <w:rPr>
                <w:sz w:val="13"/>
                <w:szCs w:val="13"/>
                <w:color w:val="auto"/>
              </w:rPr>
            </w:pPr>
          </w:p>
        </w:tc>
        <w:tc>
          <w:tcPr>
            <w:tcW w:w="90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1986</w:t>
            </w:r>
          </w:p>
        </w:tc>
        <w:tc>
          <w:tcPr>
            <w:tcW w:w="74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w w:val="95"/>
              </w:rPr>
              <w:t>1985</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Net Sales</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$108,364</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95"/>
              </w:rPr>
              <w:t>$100,099</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Operating Expenses: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Cost of products sold</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49,385</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47,808</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Research and development</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5,004</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4,154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Selling, general and</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administrative</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38,019</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30,007</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Nonrecurring charges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Total operating</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expenses</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92,408</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81,969</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15"/>
        </w:trPr>
        <w:tc>
          <w:tcPr>
            <w:tcW w:w="26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15,956</w:t>
            </w:r>
          </w:p>
        </w:tc>
        <w:tc>
          <w:tcPr>
            <w:tcW w:w="7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18,130</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Other income and (expense):</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Investment and other</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income, net</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1,764</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1,956</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Interest expense</w:t>
            </w:r>
          </w:p>
        </w:tc>
        <w:tc>
          <w:tcPr>
            <w:tcW w:w="9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(400)</w:t>
            </w:r>
          </w:p>
        </w:tc>
        <w:tc>
          <w:tcPr>
            <w:tcW w:w="7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(445)</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Net other income</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1,364</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1,511</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15"/>
        </w:trPr>
        <w:tc>
          <w:tcPr>
            <w:tcW w:w="262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extraordinary items and</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cumulative effect of changes</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 accounting principles</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17,320</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19,641</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15"/>
        </w:trPr>
        <w:tc>
          <w:tcPr>
            <w:tcW w:w="26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9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7,873</w:t>
            </w:r>
          </w:p>
        </w:tc>
        <w:tc>
          <w:tcPr>
            <w:tcW w:w="7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8,865</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5"/>
        </w:trPr>
        <w:tc>
          <w:tcPr>
            <w:tcW w:w="2620" w:type="dxa"/>
            <w:vAlign w:val="bottom"/>
          </w:tcPr>
          <w:p>
            <w:pPr>
              <w:spacing w:after="0"/>
              <w:rPr>
                <w:sz w:val="20"/>
                <w:szCs w:val="20"/>
                <w:color w:val="auto"/>
              </w:rPr>
            </w:pPr>
            <w:r>
              <w:rPr>
                <w:rFonts w:ascii="Courier New" w:cs="Courier New" w:eastAsia="Courier New" w:hAnsi="Courier New"/>
                <w:sz w:val="14"/>
                <w:szCs w:val="14"/>
                <w:color w:val="auto"/>
              </w:rPr>
              <w:t>Income before extraordinary</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item and cumulative effect</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of changes in accounting</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principles</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9,447</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10,776</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Extraordinary item:</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Gain on proceeds of</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officer's life insurance</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policies, net</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15"/>
        </w:trPr>
        <w:tc>
          <w:tcPr>
            <w:tcW w:w="2620" w:type="dxa"/>
            <w:vAlign w:val="bottom"/>
          </w:tcPr>
          <w:p>
            <w:pPr>
              <w:spacing w:after="0"/>
              <w:rPr>
                <w:sz w:val="20"/>
                <w:szCs w:val="20"/>
                <w:color w:val="auto"/>
              </w:rPr>
            </w:pPr>
            <w:r>
              <w:rPr>
                <w:rFonts w:ascii="Courier New" w:cs="Courier New" w:eastAsia="Courier New" w:hAnsi="Courier New"/>
                <w:sz w:val="14"/>
                <w:szCs w:val="14"/>
                <w:color w:val="auto"/>
              </w:rPr>
              <w:t>Income before cumuilative</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effect of changes in</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accounting pricinples</w:t>
            </w:r>
          </w:p>
        </w:tc>
        <w:tc>
          <w:tcPr>
            <w:tcW w:w="9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9,447</w:t>
            </w:r>
          </w:p>
        </w:tc>
        <w:tc>
          <w:tcPr>
            <w:tcW w:w="7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10,776</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Cumulative effect of</w:t>
            </w: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bl>
    <w:p>
      <w:pPr>
        <w:sectPr>
          <w:pgSz w:w="11900" w:h="16882" w:orient="portrait"/>
          <w:cols w:equalWidth="0" w:num="1">
            <w:col w:w="10239"/>
          </w:cols>
          <w:pgMar w:left="220" w:top="924" w:right="1440"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changes</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in accounting</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8"/>
        </w:trPr>
        <w:tc>
          <w:tcPr>
            <w:tcW w:w="258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principles for:</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8"/>
        </w:trPr>
        <w:tc>
          <w:tcPr>
            <w:tcW w:w="258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Postretirement benefits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8"/>
        </w:trPr>
        <w:tc>
          <w:tcPr>
            <w:tcW w:w="258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Income taxes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8"/>
        </w:trPr>
        <w:tc>
          <w:tcPr>
            <w:tcW w:w="8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Catalog</w:t>
            </w:r>
          </w:p>
        </w:tc>
        <w:tc>
          <w:tcPr>
            <w:tcW w:w="1760" w:type="dxa"/>
            <w:vAlign w:val="bottom"/>
          </w:tcPr>
          <w:p>
            <w:pPr>
              <w:spacing w:after="0" w:line="158" w:lineRule="exact"/>
              <w:rPr>
                <w:sz w:val="20"/>
                <w:szCs w:val="20"/>
                <w:color w:val="auto"/>
              </w:rPr>
            </w:pPr>
            <w:r>
              <w:rPr>
                <w:rFonts w:ascii="Courier New" w:cs="Courier New" w:eastAsia="Courier New" w:hAnsi="Courier New"/>
                <w:sz w:val="14"/>
                <w:szCs w:val="14"/>
                <w:color w:val="auto"/>
              </w:rPr>
              <w:t>costs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8"/>
        </w:trPr>
        <w:tc>
          <w:tcPr>
            <w:tcW w:w="820" w:type="dxa"/>
            <w:vAlign w:val="bottom"/>
          </w:tcPr>
          <w:p>
            <w:pPr>
              <w:spacing w:after="0" w:line="158" w:lineRule="exact"/>
              <w:rPr>
                <w:sz w:val="20"/>
                <w:szCs w:val="20"/>
                <w:color w:val="auto"/>
              </w:rPr>
            </w:pPr>
            <w:r>
              <w:rPr>
                <w:rFonts w:ascii="Courier New" w:cs="Courier New" w:eastAsia="Courier New" w:hAnsi="Courier New"/>
                <w:sz w:val="14"/>
                <w:szCs w:val="14"/>
                <w:color w:val="auto"/>
                <w:w w:val="95"/>
              </w:rPr>
              <w:t>Net income</w:t>
            </w:r>
          </w:p>
        </w:tc>
        <w:tc>
          <w:tcPr>
            <w:tcW w:w="1760" w:type="dxa"/>
            <w:vAlign w:val="bottom"/>
          </w:tcPr>
          <w:p>
            <w:pPr>
              <w:spacing w:after="0"/>
              <w:rPr>
                <w:sz w:val="13"/>
                <w:szCs w:val="13"/>
                <w:color w:val="auto"/>
              </w:rPr>
            </w:pPr>
          </w:p>
        </w:tc>
        <w:tc>
          <w:tcPr>
            <w:tcW w:w="9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$9,447</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$10,776</w:t>
            </w:r>
          </w:p>
        </w:tc>
      </w:tr>
      <w:tr>
        <w:trPr>
          <w:trHeight w:val="315"/>
        </w:trPr>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Common Share:</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58"/>
        </w:trPr>
        <w:tc>
          <w:tcPr>
            <w:tcW w:w="8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A</w:t>
            </w:r>
          </w:p>
        </w:tc>
        <w:tc>
          <w:tcPr>
            <w:tcW w:w="1760" w:type="dxa"/>
            <w:vAlign w:val="bottom"/>
          </w:tcPr>
          <w:p>
            <w:pPr>
              <w:spacing w:after="0" w:line="158" w:lineRule="exact"/>
              <w:rPr>
                <w:sz w:val="20"/>
                <w:szCs w:val="20"/>
                <w:color w:val="auto"/>
              </w:rPr>
            </w:pPr>
            <w:r>
              <w:rPr>
                <w:rFonts w:ascii="Courier New" w:cs="Courier New" w:eastAsia="Courier New" w:hAnsi="Courier New"/>
                <w:sz w:val="14"/>
                <w:szCs w:val="14"/>
                <w:color w:val="auto"/>
              </w:rPr>
              <w:t>Nonvoting</w:t>
            </w:r>
          </w:p>
        </w:tc>
        <w:tc>
          <w:tcPr>
            <w:tcW w:w="9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$1.26</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$1.43</w:t>
            </w:r>
          </w:p>
        </w:tc>
      </w:tr>
      <w:tr>
        <w:trPr>
          <w:trHeight w:val="158"/>
        </w:trPr>
        <w:tc>
          <w:tcPr>
            <w:tcW w:w="8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B</w:t>
            </w:r>
          </w:p>
        </w:tc>
        <w:tc>
          <w:tcPr>
            <w:tcW w:w="1760" w:type="dxa"/>
            <w:vAlign w:val="bottom"/>
          </w:tcPr>
          <w:p>
            <w:pPr>
              <w:spacing w:after="0" w:line="158" w:lineRule="exact"/>
              <w:rPr>
                <w:sz w:val="20"/>
                <w:szCs w:val="20"/>
                <w:color w:val="auto"/>
              </w:rPr>
            </w:pPr>
            <w:r>
              <w:rPr>
                <w:rFonts w:ascii="Courier New" w:cs="Courier New" w:eastAsia="Courier New" w:hAnsi="Courier New"/>
                <w:sz w:val="14"/>
                <w:szCs w:val="14"/>
                <w:color w:val="auto"/>
              </w:rPr>
              <w:t>Voting</w:t>
            </w:r>
          </w:p>
        </w:tc>
        <w:tc>
          <w:tcPr>
            <w:tcW w:w="9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$1.16</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$1.33</w:t>
            </w:r>
          </w:p>
        </w:tc>
      </w:tr>
      <w:tr>
        <w:trPr>
          <w:trHeight w:val="158"/>
        </w:trPr>
        <w:tc>
          <w:tcPr>
            <w:tcW w:w="258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Cash Dividends on:</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8"/>
        </w:trPr>
        <w:tc>
          <w:tcPr>
            <w:tcW w:w="8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A</w:t>
            </w:r>
          </w:p>
        </w:tc>
        <w:tc>
          <w:tcPr>
            <w:tcW w:w="1760" w:type="dxa"/>
            <w:vAlign w:val="bottom"/>
          </w:tcPr>
          <w:p>
            <w:pPr>
              <w:spacing w:after="0" w:line="158" w:lineRule="exact"/>
              <w:rPr>
                <w:sz w:val="20"/>
                <w:szCs w:val="20"/>
                <w:color w:val="auto"/>
              </w:rPr>
            </w:pPr>
            <w:r>
              <w:rPr>
                <w:rFonts w:ascii="Courier New" w:cs="Courier New" w:eastAsia="Courier New" w:hAnsi="Courier New"/>
                <w:sz w:val="14"/>
                <w:szCs w:val="14"/>
                <w:color w:val="auto"/>
              </w:rPr>
              <w:t>Common Stock</w:t>
            </w:r>
          </w:p>
        </w:tc>
        <w:tc>
          <w:tcPr>
            <w:tcW w:w="9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$0.10</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$0.10</w:t>
            </w:r>
          </w:p>
        </w:tc>
      </w:tr>
      <w:tr>
        <w:trPr>
          <w:trHeight w:val="158"/>
        </w:trPr>
        <w:tc>
          <w:tcPr>
            <w:tcW w:w="8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B</w:t>
            </w:r>
          </w:p>
        </w:tc>
        <w:tc>
          <w:tcPr>
            <w:tcW w:w="1760" w:type="dxa"/>
            <w:vAlign w:val="bottom"/>
          </w:tcPr>
          <w:p>
            <w:pPr>
              <w:spacing w:after="0" w:line="158" w:lineRule="exact"/>
              <w:rPr>
                <w:sz w:val="20"/>
                <w:szCs w:val="20"/>
                <w:color w:val="auto"/>
              </w:rPr>
            </w:pPr>
            <w:r>
              <w:rPr>
                <w:rFonts w:ascii="Courier New" w:cs="Courier New" w:eastAsia="Courier New" w:hAnsi="Courier New"/>
                <w:sz w:val="14"/>
                <w:szCs w:val="14"/>
                <w:color w:val="auto"/>
              </w:rPr>
              <w:t>Common Stock</w:t>
            </w:r>
          </w:p>
        </w:tc>
        <w:tc>
          <w:tcPr>
            <w:tcW w:w="9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r>
      <w:tr>
        <w:trPr>
          <w:trHeight w:val="315"/>
        </w:trPr>
        <w:tc>
          <w:tcPr>
            <w:tcW w:w="2580" w:type="dxa"/>
            <w:vAlign w:val="bottom"/>
            <w:gridSpan w:val="2"/>
          </w:tcPr>
          <w:p>
            <w:pPr>
              <w:spacing w:after="0"/>
              <w:rPr>
                <w:sz w:val="20"/>
                <w:szCs w:val="20"/>
                <w:color w:val="auto"/>
              </w:rPr>
            </w:pPr>
            <w:r>
              <w:rPr>
                <w:rFonts w:ascii="Courier New" w:cs="Courier New" w:eastAsia="Courier New" w:hAnsi="Courier New"/>
                <w:sz w:val="14"/>
                <w:szCs w:val="14"/>
                <w:color w:val="auto"/>
              </w:rPr>
              <w:t>Working capital</w:t>
            </w:r>
          </w:p>
        </w:tc>
        <w:tc>
          <w:tcPr>
            <w:tcW w:w="9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$40,701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$38,167</w:t>
            </w:r>
          </w:p>
        </w:tc>
      </w:tr>
      <w:tr>
        <w:trPr>
          <w:trHeight w:val="158"/>
        </w:trPr>
        <w:tc>
          <w:tcPr>
            <w:tcW w:w="258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Total assets</w:t>
            </w:r>
          </w:p>
        </w:tc>
        <w:tc>
          <w:tcPr>
            <w:tcW w:w="9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94,477</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82,758</w:t>
            </w:r>
          </w:p>
        </w:tc>
      </w:tr>
      <w:tr>
        <w:trPr>
          <w:trHeight w:val="158"/>
        </w:trPr>
        <w:tc>
          <w:tcPr>
            <w:tcW w:w="820" w:type="dxa"/>
            <w:vAlign w:val="bottom"/>
          </w:tcPr>
          <w:p>
            <w:pPr>
              <w:spacing w:after="0" w:line="158" w:lineRule="exact"/>
              <w:rPr>
                <w:sz w:val="20"/>
                <w:szCs w:val="20"/>
                <w:color w:val="auto"/>
              </w:rPr>
            </w:pPr>
            <w:r>
              <w:rPr>
                <w:rFonts w:ascii="Courier New" w:cs="Courier New" w:eastAsia="Courier New" w:hAnsi="Courier New"/>
                <w:sz w:val="14"/>
                <w:szCs w:val="14"/>
                <w:color w:val="auto"/>
              </w:rPr>
              <w:t>Long-term</w:t>
            </w:r>
          </w:p>
        </w:tc>
        <w:tc>
          <w:tcPr>
            <w:tcW w:w="1760" w:type="dxa"/>
            <w:vAlign w:val="bottom"/>
          </w:tcPr>
          <w:p>
            <w:pPr>
              <w:spacing w:after="0" w:line="158" w:lineRule="exact"/>
              <w:rPr>
                <w:sz w:val="20"/>
                <w:szCs w:val="20"/>
                <w:color w:val="auto"/>
              </w:rPr>
            </w:pPr>
            <w:r>
              <w:rPr>
                <w:rFonts w:ascii="Courier New" w:cs="Courier New" w:eastAsia="Courier New" w:hAnsi="Courier New"/>
                <w:sz w:val="14"/>
                <w:szCs w:val="14"/>
                <w:color w:val="auto"/>
              </w:rPr>
              <w:t>debt, less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8"/>
        </w:trPr>
        <w:tc>
          <w:tcPr>
            <w:tcW w:w="82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current</w:t>
            </w:r>
          </w:p>
        </w:tc>
        <w:tc>
          <w:tcPr>
            <w:tcW w:w="1760" w:type="dxa"/>
            <w:vAlign w:val="bottom"/>
          </w:tcPr>
          <w:p>
            <w:pPr>
              <w:spacing w:after="0" w:line="158" w:lineRule="exact"/>
              <w:rPr>
                <w:sz w:val="20"/>
                <w:szCs w:val="20"/>
                <w:color w:val="auto"/>
              </w:rPr>
            </w:pPr>
            <w:r>
              <w:rPr>
                <w:rFonts w:ascii="Courier New" w:cs="Courier New" w:eastAsia="Courier New" w:hAnsi="Courier New"/>
                <w:sz w:val="14"/>
                <w:szCs w:val="14"/>
                <w:color w:val="auto"/>
              </w:rPr>
              <w:t>maturities</w:t>
            </w:r>
          </w:p>
        </w:tc>
        <w:tc>
          <w:tcPr>
            <w:tcW w:w="9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4,548</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5,013</w:t>
            </w:r>
          </w:p>
        </w:tc>
      </w:tr>
      <w:tr>
        <w:trPr>
          <w:trHeight w:val="158"/>
        </w:trPr>
        <w:tc>
          <w:tcPr>
            <w:tcW w:w="258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Stockholders' investment</w:t>
            </w:r>
          </w:p>
        </w:tc>
        <w:tc>
          <w:tcPr>
            <w:tcW w:w="9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66,791</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57,074</w:t>
            </w:r>
          </w:p>
        </w:tc>
      </w:tr>
    </w:tbl>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DATA</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Locations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Milwaukee, Wisconsin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Co.</w:t>
      </w:r>
    </w:p>
    <w:p>
      <w:pPr>
        <w:spacing w:after="0" w:line="238" w:lineRule="auto"/>
        <w:rPr>
          <w:sz w:val="20"/>
          <w:szCs w:val="20"/>
          <w:color w:val="auto"/>
        </w:rPr>
      </w:pPr>
      <w:r>
        <w:rPr>
          <w:rFonts w:ascii="Courier New" w:cs="Courier New" w:eastAsia="Courier New" w:hAnsi="Courier New"/>
          <w:sz w:val="14"/>
          <w:szCs w:val="14"/>
          <w:color w:val="auto"/>
        </w:rPr>
        <w:t>Brady Coated Products Co.</w:t>
      </w:r>
    </w:p>
    <w:p>
      <w:pPr>
        <w:spacing w:after="0"/>
        <w:rPr>
          <w:sz w:val="20"/>
          <w:szCs w:val="20"/>
          <w:color w:val="auto"/>
        </w:rPr>
      </w:pPr>
      <w:r>
        <w:rPr>
          <w:rFonts w:ascii="Courier New" w:cs="Courier New" w:eastAsia="Courier New" w:hAnsi="Courier New"/>
          <w:sz w:val="14"/>
          <w:szCs w:val="14"/>
          <w:color w:val="auto"/>
        </w:rPr>
        <w:t>Brady Financial Co.</w:t>
      </w:r>
    </w:p>
    <w:p>
      <w:pPr>
        <w:spacing w:after="0" w:line="237" w:lineRule="auto"/>
        <w:rPr>
          <w:sz w:val="20"/>
          <w:szCs w:val="20"/>
          <w:color w:val="auto"/>
        </w:rPr>
      </w:pPr>
      <w:r>
        <w:rPr>
          <w:rFonts w:ascii="Courier New" w:cs="Courier New" w:eastAsia="Courier New" w:hAnsi="Courier New"/>
          <w:sz w:val="14"/>
          <w:szCs w:val="14"/>
          <w:color w:val="auto"/>
        </w:rPr>
        <w:t>Brady Medical Products Co.</w:t>
      </w:r>
    </w:p>
    <w:p>
      <w:pPr>
        <w:spacing w:after="0"/>
        <w:rPr>
          <w:sz w:val="20"/>
          <w:szCs w:val="20"/>
          <w:color w:val="auto"/>
        </w:rPr>
      </w:pPr>
      <w:r>
        <w:rPr>
          <w:rFonts w:ascii="Courier New" w:cs="Courier New" w:eastAsia="Courier New" w:hAnsi="Courier New"/>
          <w:sz w:val="14"/>
          <w:szCs w:val="14"/>
          <w:color w:val="auto"/>
        </w:rPr>
        <w:t>Brady Service Co.</w:t>
      </w:r>
    </w:p>
    <w:p>
      <w:pPr>
        <w:spacing w:after="0" w:line="237" w:lineRule="auto"/>
        <w:rPr>
          <w:sz w:val="20"/>
          <w:szCs w:val="20"/>
          <w:color w:val="auto"/>
        </w:rPr>
      </w:pPr>
      <w:r>
        <w:rPr>
          <w:rFonts w:ascii="Courier New" w:cs="Courier New" w:eastAsia="Courier New" w:hAnsi="Courier New"/>
          <w:sz w:val="14"/>
          <w:szCs w:val="14"/>
          <w:color w:val="auto"/>
        </w:rPr>
        <w:t>Brady USA, Inc.</w:t>
      </w:r>
    </w:p>
    <w:p>
      <w:pPr>
        <w:ind w:left="160"/>
        <w:spacing w:after="0"/>
        <w:rPr>
          <w:sz w:val="20"/>
          <w:szCs w:val="20"/>
          <w:color w:val="auto"/>
        </w:rPr>
      </w:pPr>
      <w:r>
        <w:rPr>
          <w:rFonts w:ascii="Courier New" w:cs="Courier New" w:eastAsia="Courier New" w:hAnsi="Courier New"/>
          <w:sz w:val="14"/>
          <w:szCs w:val="14"/>
          <w:color w:val="auto"/>
        </w:rPr>
        <w:t>Coated Products Division</w:t>
      </w:r>
    </w:p>
    <w:p>
      <w:pPr>
        <w:ind w:left="160"/>
        <w:spacing w:after="0" w:line="237" w:lineRule="auto"/>
        <w:rPr>
          <w:sz w:val="20"/>
          <w:szCs w:val="20"/>
          <w:color w:val="auto"/>
        </w:rPr>
      </w:pPr>
      <w:r>
        <w:rPr>
          <w:rFonts w:ascii="Courier New" w:cs="Courier New" w:eastAsia="Courier New" w:hAnsi="Courier New"/>
          <w:sz w:val="14"/>
          <w:szCs w:val="14"/>
          <w:color w:val="auto"/>
        </w:rPr>
        <w:t>Industrial Products Division</w:t>
      </w:r>
    </w:p>
    <w:p>
      <w:pPr>
        <w:ind w:left="160"/>
        <w:spacing w:after="0" w:line="238" w:lineRule="auto"/>
        <w:rPr>
          <w:sz w:val="20"/>
          <w:szCs w:val="20"/>
          <w:color w:val="auto"/>
        </w:rPr>
      </w:pPr>
      <w:r>
        <w:rPr>
          <w:rFonts w:ascii="Courier New" w:cs="Courier New" w:eastAsia="Courier New" w:hAnsi="Courier New"/>
          <w:sz w:val="14"/>
          <w:szCs w:val="14"/>
          <w:color w:val="auto"/>
        </w:rPr>
        <w:t>Signmark Division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Hillsborough, North Carolina</w:t>
      </w:r>
    </w:p>
    <w:p>
      <w:pPr>
        <w:spacing w:after="0" w:line="238" w:lineRule="auto"/>
        <w:rPr>
          <w:sz w:val="20"/>
          <w:szCs w:val="20"/>
          <w:color w:val="auto"/>
        </w:rPr>
      </w:pPr>
      <w:r>
        <w:rPr>
          <w:rFonts w:ascii="Courier New" w:cs="Courier New" w:eastAsia="Courier New" w:hAnsi="Courier New"/>
          <w:sz w:val="14"/>
          <w:szCs w:val="14"/>
          <w:color w:val="auto"/>
        </w:rPr>
        <w:t>Brady USA, Inc.</w:t>
      </w:r>
    </w:p>
    <w:p>
      <w:pPr>
        <w:ind w:left="160"/>
        <w:spacing w:after="0"/>
        <w:rPr>
          <w:sz w:val="20"/>
          <w:szCs w:val="20"/>
          <w:color w:val="auto"/>
        </w:rPr>
      </w:pPr>
      <w:r>
        <w:rPr>
          <w:rFonts w:ascii="Courier New" w:cs="Courier New" w:eastAsia="Courier New" w:hAnsi="Courier New"/>
          <w:sz w:val="14"/>
          <w:szCs w:val="14"/>
          <w:color w:val="auto"/>
        </w:rPr>
        <w:t>Nameplate Division</w:t>
      </w: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Locations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Chipping Norton, Australia</w:t>
      </w:r>
    </w:p>
    <w:p>
      <w:pPr>
        <w:spacing w:after="0" w:line="238" w:lineRule="auto"/>
        <w:rPr>
          <w:sz w:val="20"/>
          <w:szCs w:val="20"/>
          <w:color w:val="auto"/>
        </w:rPr>
      </w:pPr>
      <w:r>
        <w:rPr>
          <w:rFonts w:ascii="Courier New" w:cs="Courier New" w:eastAsia="Courier New" w:hAnsi="Courier New"/>
          <w:sz w:val="14"/>
          <w:szCs w:val="14"/>
          <w:color w:val="auto"/>
        </w:rPr>
        <w:t>W.H. Brady Pty. Ltd.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Zele, Belgium</w:t>
      </w:r>
    </w:p>
    <w:p>
      <w:pPr>
        <w:spacing w:after="0" w:line="238" w:lineRule="auto"/>
        <w:rPr>
          <w:sz w:val="20"/>
          <w:szCs w:val="20"/>
          <w:color w:val="auto"/>
        </w:rPr>
      </w:pPr>
      <w:r>
        <w:rPr>
          <w:rFonts w:ascii="Courier New" w:cs="Courier New" w:eastAsia="Courier New" w:hAnsi="Courier New"/>
          <w:sz w:val="14"/>
          <w:szCs w:val="14"/>
          <w:color w:val="auto"/>
        </w:rPr>
        <w:t>W.H. Brady N.V.</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Rexdale, Ontario, Canada</w:t>
      </w:r>
    </w:p>
    <w:p>
      <w:pPr>
        <w:spacing w:after="0" w:line="238" w:lineRule="auto"/>
        <w:rPr>
          <w:sz w:val="20"/>
          <w:szCs w:val="20"/>
          <w:color w:val="auto"/>
        </w:rPr>
      </w:pPr>
      <w:r>
        <w:rPr>
          <w:rFonts w:ascii="Courier New" w:cs="Courier New" w:eastAsia="Courier New" w:hAnsi="Courier New"/>
          <w:sz w:val="14"/>
          <w:szCs w:val="14"/>
          <w:color w:val="auto"/>
        </w:rPr>
        <w:t>W.H. Brady Inc.</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Banbury, Oxon, England</w:t>
      </w:r>
    </w:p>
    <w:p>
      <w:pPr>
        <w:spacing w:after="0" w:line="238" w:lineRule="auto"/>
        <w:rPr>
          <w:sz w:val="20"/>
          <w:szCs w:val="20"/>
          <w:color w:val="auto"/>
        </w:rPr>
      </w:pPr>
      <w:r>
        <w:rPr>
          <w:rFonts w:ascii="Courier New" w:cs="Courier New" w:eastAsia="Courier New" w:hAnsi="Courier New"/>
          <w:sz w:val="14"/>
          <w:szCs w:val="14"/>
          <w:color w:val="auto"/>
        </w:rPr>
        <w:t>W.H. Brady Co., Ltd.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Paris, France</w:t>
      </w:r>
    </w:p>
    <w:p>
      <w:pPr>
        <w:spacing w:after="0" w:line="238" w:lineRule="auto"/>
        <w:rPr>
          <w:sz w:val="20"/>
          <w:szCs w:val="20"/>
          <w:color w:val="auto"/>
        </w:rPr>
      </w:pPr>
      <w:r>
        <w:rPr>
          <w:rFonts w:ascii="Courier New" w:cs="Courier New" w:eastAsia="Courier New" w:hAnsi="Courier New"/>
          <w:sz w:val="14"/>
          <w:szCs w:val="14"/>
          <w:color w:val="auto"/>
        </w:rPr>
        <w:t>W.H. Brady S.A.R.L.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Rodermark, Germany</w:t>
      </w:r>
    </w:p>
    <w:p>
      <w:pPr>
        <w:spacing w:after="0" w:line="238" w:lineRule="auto"/>
        <w:rPr>
          <w:sz w:val="20"/>
          <w:szCs w:val="20"/>
          <w:color w:val="auto"/>
        </w:rPr>
      </w:pPr>
      <w:r>
        <w:rPr>
          <w:rFonts w:ascii="Courier New" w:cs="Courier New" w:eastAsia="Courier New" w:hAnsi="Courier New"/>
          <w:sz w:val="14"/>
          <w:szCs w:val="14"/>
          <w:color w:val="auto"/>
        </w:rPr>
        <w:t>W.H. Brady GmbH</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Kowloon, Hong Kong</w:t>
      </w:r>
    </w:p>
    <w:p>
      <w:pPr>
        <w:spacing w:after="0" w:line="238" w:lineRule="auto"/>
        <w:rPr>
          <w:sz w:val="20"/>
          <w:szCs w:val="20"/>
          <w:color w:val="auto"/>
        </w:rPr>
      </w:pPr>
      <w:r>
        <w:rPr>
          <w:rFonts w:ascii="Courier New" w:cs="Courier New" w:eastAsia="Courier New" w:hAnsi="Courier New"/>
          <w:sz w:val="14"/>
          <w:szCs w:val="14"/>
          <w:color w:val="auto"/>
        </w:rPr>
        <w:t>W.H. Brady Co.</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Milano, Italy</w:t>
      </w:r>
    </w:p>
    <w:p>
      <w:pPr>
        <w:spacing w:after="0" w:line="238" w:lineRule="auto"/>
        <w:rPr>
          <w:sz w:val="20"/>
          <w:szCs w:val="20"/>
          <w:color w:val="auto"/>
        </w:rPr>
      </w:pPr>
      <w:r>
        <w:rPr>
          <w:rFonts w:ascii="Courier New" w:cs="Courier New" w:eastAsia="Courier New" w:hAnsi="Courier New"/>
          <w:sz w:val="14"/>
          <w:szCs w:val="14"/>
          <w:color w:val="auto"/>
        </w:rPr>
        <w:t>W.H. Brady N.V.</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Yokohama, Japan</w:t>
      </w:r>
    </w:p>
    <w:p>
      <w:pPr>
        <w:spacing w:after="0" w:line="238" w:lineRule="auto"/>
        <w:rPr>
          <w:sz w:val="20"/>
          <w:szCs w:val="20"/>
          <w:color w:val="auto"/>
        </w:rPr>
      </w:pPr>
      <w:r>
        <w:rPr>
          <w:rFonts w:ascii="Courier New" w:cs="Courier New" w:eastAsia="Courier New" w:hAnsi="Courier New"/>
          <w:sz w:val="14"/>
          <w:szCs w:val="14"/>
          <w:color w:val="auto"/>
        </w:rPr>
        <w:t>Nippon Brady K.K.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Auckland, New Zealand</w:t>
      </w:r>
    </w:p>
    <w:p>
      <w:pPr>
        <w:spacing w:after="0" w:line="238" w:lineRule="auto"/>
        <w:rPr>
          <w:sz w:val="20"/>
          <w:szCs w:val="20"/>
          <w:color w:val="auto"/>
        </w:rPr>
      </w:pPr>
      <w:r>
        <w:rPr>
          <w:rFonts w:ascii="Courier New" w:cs="Courier New" w:eastAsia="Courier New" w:hAnsi="Courier New"/>
          <w:sz w:val="14"/>
          <w:szCs w:val="14"/>
          <w:color w:val="auto"/>
        </w:rPr>
        <w:t>W.H. Brady Pty. Ltd.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Singapore</w:t>
      </w:r>
    </w:p>
    <w:p>
      <w:pPr>
        <w:spacing w:after="0" w:line="238" w:lineRule="auto"/>
        <w:rPr>
          <w:sz w:val="20"/>
          <w:szCs w:val="20"/>
          <w:color w:val="auto"/>
        </w:rPr>
      </w:pPr>
      <w:r>
        <w:rPr>
          <w:rFonts w:ascii="Courier New" w:cs="Courier New" w:eastAsia="Courier New" w:hAnsi="Courier New"/>
          <w:sz w:val="14"/>
          <w:szCs w:val="14"/>
          <w:color w:val="auto"/>
        </w:rPr>
        <w:t>W.H. Brady Pte. Ltd.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Upplands-Vasby, Sweden</w:t>
      </w:r>
    </w:p>
    <w:p>
      <w:pPr>
        <w:spacing w:after="0" w:line="238" w:lineRule="auto"/>
        <w:rPr>
          <w:sz w:val="20"/>
          <w:szCs w:val="20"/>
          <w:color w:val="auto"/>
        </w:rPr>
      </w:pPr>
      <w:r>
        <w:rPr>
          <w:rFonts w:ascii="Courier New" w:cs="Courier New" w:eastAsia="Courier New" w:hAnsi="Courier New"/>
          <w:sz w:val="14"/>
          <w:szCs w:val="14"/>
          <w:color w:val="auto"/>
        </w:rPr>
        <w:t>Brady AB</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 MARKETING LOCATIONS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Branford, Connecticut</w:t>
      </w:r>
    </w:p>
    <w:p>
      <w:pPr>
        <w:spacing w:after="0" w:line="238" w:lineRule="auto"/>
        <w:rPr>
          <w:sz w:val="20"/>
          <w:szCs w:val="20"/>
          <w:color w:val="auto"/>
        </w:rPr>
      </w:pPr>
      <w:r>
        <w:rPr>
          <w:rFonts w:ascii="Courier New" w:cs="Courier New" w:eastAsia="Courier New" w:hAnsi="Courier New"/>
          <w:sz w:val="14"/>
          <w:szCs w:val="14"/>
          <w:color w:val="auto"/>
        </w:rPr>
        <w:t>Seton Name Plate Co.</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Markham, Ontario, Canada</w:t>
      </w:r>
    </w:p>
    <w:p>
      <w:pPr>
        <w:spacing w:after="0" w:line="238" w:lineRule="auto"/>
        <w:rPr>
          <w:sz w:val="20"/>
          <w:szCs w:val="20"/>
          <w:color w:val="auto"/>
        </w:rPr>
      </w:pPr>
      <w:r>
        <w:rPr>
          <w:rFonts w:ascii="Courier New" w:cs="Courier New" w:eastAsia="Courier New" w:hAnsi="Courier New"/>
          <w:sz w:val="14"/>
          <w:szCs w:val="14"/>
          <w:color w:val="auto"/>
        </w:rPr>
        <w:t>Revere-Seton, Inc.</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Banbury, Oxon, England</w:t>
      </w:r>
    </w:p>
    <w:p>
      <w:pPr>
        <w:spacing w:after="0" w:line="238" w:lineRule="auto"/>
        <w:rPr>
          <w:sz w:val="20"/>
          <w:szCs w:val="20"/>
          <w:color w:val="auto"/>
        </w:rPr>
      </w:pPr>
      <w:r>
        <w:rPr>
          <w:rFonts w:ascii="Courier New" w:cs="Courier New" w:eastAsia="Courier New" w:hAnsi="Courier New"/>
          <w:sz w:val="14"/>
          <w:szCs w:val="14"/>
          <w:color w:val="auto"/>
        </w:rPr>
        <w:t>Seton, Ltd.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Langen, Germany</w:t>
      </w:r>
    </w:p>
    <w:p>
      <w:pPr>
        <w:spacing w:after="0" w:line="238" w:lineRule="auto"/>
        <w:rPr>
          <w:sz w:val="20"/>
          <w:szCs w:val="20"/>
          <w:color w:val="auto"/>
        </w:rPr>
      </w:pPr>
      <w:r>
        <w:rPr>
          <w:rFonts w:ascii="Courier New" w:cs="Courier New" w:eastAsia="Courier New" w:hAnsi="Courier New"/>
          <w:sz w:val="14"/>
          <w:szCs w:val="14"/>
          <w:color w:val="auto"/>
        </w:rPr>
        <w:t>Seton, GmbH</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Roubaix, France</w:t>
      </w:r>
    </w:p>
    <w:p>
      <w:pPr>
        <w:spacing w:after="0" w:line="238" w:lineRule="auto"/>
        <w:rPr>
          <w:sz w:val="20"/>
          <w:szCs w:val="20"/>
          <w:color w:val="auto"/>
        </w:rPr>
      </w:pPr>
      <w:r>
        <w:rPr>
          <w:rFonts w:ascii="Courier New" w:cs="Courier New" w:eastAsia="Courier New" w:hAnsi="Courier New"/>
          <w:sz w:val="14"/>
          <w:szCs w:val="14"/>
          <w:color w:val="auto"/>
        </w:rPr>
        <w:t>Seton S.A.</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Katherine M. Hudson</w:t>
      </w:r>
    </w:p>
    <w:p>
      <w:pPr>
        <w:spacing w:after="0" w:line="238" w:lineRule="auto"/>
        <w:rPr>
          <w:sz w:val="20"/>
          <w:szCs w:val="20"/>
          <w:color w:val="auto"/>
        </w:rPr>
      </w:pPr>
      <w:r>
        <w:rPr>
          <w:rFonts w:ascii="Courier New" w:cs="Courier New" w:eastAsia="Courier New" w:hAnsi="Courier New"/>
          <w:sz w:val="14"/>
          <w:szCs w:val="14"/>
          <w:color w:val="auto"/>
        </w:rPr>
        <w:t>President, Chief Financial Officer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P. DeLuca</w:t>
      </w:r>
    </w:p>
    <w:p>
      <w:pPr>
        <w:spacing w:after="0" w:line="238" w:lineRule="auto"/>
        <w:rPr>
          <w:sz w:val="20"/>
          <w:szCs w:val="20"/>
          <w:color w:val="auto"/>
        </w:rPr>
      </w:pPr>
      <w:r>
        <w:rPr>
          <w:rFonts w:ascii="Courier New" w:cs="Courier New" w:eastAsia="Courier New" w:hAnsi="Courier New"/>
          <w:sz w:val="14"/>
          <w:szCs w:val="14"/>
          <w:color w:val="auto"/>
        </w:rPr>
        <w:t>Senior Vice President</w:t>
      </w:r>
    </w:p>
    <w:p>
      <w:pPr>
        <w:spacing w:after="0"/>
        <w:rPr>
          <w:sz w:val="20"/>
          <w:szCs w:val="20"/>
          <w:color w:val="auto"/>
        </w:rPr>
      </w:pPr>
      <w:r>
        <w:rPr>
          <w:rFonts w:ascii="Courier New" w:cs="Courier New" w:eastAsia="Courier New" w:hAnsi="Courier New"/>
          <w:sz w:val="14"/>
          <w:szCs w:val="14"/>
          <w:color w:val="auto"/>
        </w:rPr>
        <w:t>Treasurer and Chief Financial Officer</w:t>
      </w:r>
    </w:p>
    <w:p>
      <w:pPr>
        <w:sectPr>
          <w:pgSz w:w="11900" w:h="16838" w:orient="portrait"/>
          <w:cols w:equalWidth="0" w:num="1">
            <w:col w:w="10239"/>
          </w:cols>
          <w:pgMar w:left="220" w:top="136" w:right="1440" w:bottom="0" w:gutter="0" w:footer="0" w:header="0"/>
        </w:sectPr>
      </w:pPr>
    </w:p>
    <w:bookmarkStart w:id="29" w:name="page30"/>
    <w:bookmarkEnd w:id="29"/>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L. Fisk</w:t>
      </w:r>
    </w:p>
    <w:p>
      <w:pPr>
        <w:spacing w:after="0" w:line="238" w:lineRule="auto"/>
        <w:rPr>
          <w:sz w:val="20"/>
          <w:szCs w:val="20"/>
          <w:color w:val="auto"/>
        </w:rPr>
      </w:pPr>
      <w:r>
        <w:rPr>
          <w:rFonts w:ascii="Courier New" w:cs="Courier New" w:eastAsia="Courier New" w:hAnsi="Courier New"/>
          <w:sz w:val="14"/>
          <w:szCs w:val="14"/>
          <w:color w:val="auto"/>
        </w:rPr>
        <w:t>Vice President - Direct Marketing</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M. Sweet</w:t>
      </w:r>
    </w:p>
    <w:p>
      <w:pPr>
        <w:spacing w:after="0" w:line="238" w:lineRule="auto"/>
        <w:rPr>
          <w:sz w:val="20"/>
          <w:szCs w:val="20"/>
          <w:color w:val="auto"/>
        </w:rPr>
      </w:pPr>
      <w:r>
        <w:rPr>
          <w:rFonts w:ascii="Courier New" w:cs="Courier New" w:eastAsia="Courier New" w:hAnsi="Courier New"/>
          <w:sz w:val="14"/>
          <w:szCs w:val="14"/>
          <w:color w:val="auto"/>
        </w:rPr>
        <w:t>Vice President - Human Resources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E. Rearic</w:t>
      </w:r>
    </w:p>
    <w:p>
      <w:pPr>
        <w:spacing w:after="0" w:line="238" w:lineRule="auto"/>
        <w:rPr>
          <w:sz w:val="20"/>
          <w:szCs w:val="20"/>
          <w:color w:val="auto"/>
        </w:rPr>
      </w:pPr>
      <w:r>
        <w:rPr>
          <w:rFonts w:ascii="Courier New" w:cs="Courier New" w:eastAsia="Courier New" w:hAnsi="Courier New"/>
          <w:sz w:val="14"/>
          <w:szCs w:val="14"/>
          <w:color w:val="auto"/>
        </w:rPr>
        <w:t>President, Brady Financial Co.</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E. Scherer</w:t>
      </w:r>
    </w:p>
    <w:p>
      <w:pPr>
        <w:spacing w:after="0" w:line="238" w:lineRule="auto"/>
        <w:rPr>
          <w:sz w:val="20"/>
          <w:szCs w:val="20"/>
          <w:color w:val="auto"/>
        </w:rPr>
      </w:pPr>
      <w:r>
        <w:rPr>
          <w:rFonts w:ascii="Courier New" w:cs="Courier New" w:eastAsia="Courier New" w:hAnsi="Courier New"/>
          <w:sz w:val="14"/>
          <w:szCs w:val="14"/>
          <w:color w:val="auto"/>
        </w:rPr>
        <w:t>Controller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J. Lettenberger</w:t>
      </w:r>
    </w:p>
    <w:p>
      <w:pPr>
        <w:spacing w:after="0" w:line="238" w:lineRule="auto"/>
        <w:rPr>
          <w:sz w:val="20"/>
          <w:szCs w:val="20"/>
          <w:color w:val="auto"/>
        </w:rPr>
      </w:pPr>
      <w:r>
        <w:rPr>
          <w:rFonts w:ascii="Courier New" w:cs="Courier New" w:eastAsia="Courier New" w:hAnsi="Courier New"/>
          <w:sz w:val="14"/>
          <w:szCs w:val="14"/>
          <w:color w:val="auto"/>
        </w:rPr>
        <w:t>Secretary</w:t>
      </w:r>
    </w:p>
    <w:p>
      <w:pPr>
        <w:spacing w:after="0"/>
        <w:rPr>
          <w:sz w:val="20"/>
          <w:szCs w:val="20"/>
          <w:color w:val="auto"/>
        </w:rPr>
      </w:pPr>
      <w:r>
        <w:rPr>
          <w:rFonts w:ascii="Courier New" w:cs="Courier New" w:eastAsia="Courier New" w:hAnsi="Courier New"/>
          <w:sz w:val="14"/>
          <w:szCs w:val="14"/>
          <w:color w:val="auto"/>
        </w:rPr>
        <w:t>Partner - Quarles &amp; Brady</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A. Bemis</w:t>
      </w:r>
    </w:p>
    <w:p>
      <w:pPr>
        <w:spacing w:after="0" w:line="238" w:lineRule="auto"/>
        <w:rPr>
          <w:sz w:val="20"/>
          <w:szCs w:val="20"/>
          <w:color w:val="auto"/>
        </w:rPr>
      </w:pPr>
      <w:r>
        <w:rPr>
          <w:rFonts w:ascii="Courier New" w:cs="Courier New" w:eastAsia="Courier New" w:hAnsi="Courier New"/>
          <w:sz w:val="14"/>
          <w:szCs w:val="14"/>
          <w:color w:val="auto"/>
        </w:rPr>
        <w:t>Director</w:t>
      </w:r>
    </w:p>
    <w:p>
      <w:pPr>
        <w:spacing w:after="0"/>
        <w:rPr>
          <w:sz w:val="20"/>
          <w:szCs w:val="20"/>
          <w:color w:val="auto"/>
        </w:rPr>
      </w:pPr>
      <w:r>
        <w:rPr>
          <w:rFonts w:ascii="Courier New" w:cs="Courier New" w:eastAsia="Courier New" w:hAnsi="Courier New"/>
          <w:sz w:val="14"/>
          <w:szCs w:val="14"/>
          <w:color w:val="auto"/>
        </w:rPr>
        <w:t>President - Bemis Manufacturing Company</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H. Brady, III</w:t>
      </w:r>
    </w:p>
    <w:p>
      <w:pPr>
        <w:spacing w:after="0" w:line="238" w:lineRule="auto"/>
        <w:rPr>
          <w:sz w:val="20"/>
          <w:szCs w:val="20"/>
          <w:color w:val="auto"/>
        </w:rPr>
      </w:pPr>
      <w:r>
        <w:rPr>
          <w:rFonts w:ascii="Courier New" w:cs="Courier New" w:eastAsia="Courier New" w:hAnsi="Courier New"/>
          <w:sz w:val="14"/>
          <w:szCs w:val="14"/>
          <w:color w:val="auto"/>
        </w:rPr>
        <w:t>Director</w:t>
      </w:r>
    </w:p>
    <w:p>
      <w:pPr>
        <w:spacing w:after="0"/>
        <w:rPr>
          <w:sz w:val="20"/>
          <w:szCs w:val="20"/>
          <w:color w:val="auto"/>
        </w:rPr>
      </w:pPr>
      <w:r>
        <w:rPr>
          <w:rFonts w:ascii="Courier New" w:cs="Courier New" w:eastAsia="Courier New" w:hAnsi="Courier New"/>
          <w:sz w:val="14"/>
          <w:szCs w:val="14"/>
          <w:color w:val="auto"/>
        </w:rPr>
        <w:t>President - Brady Audio Consulting</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C. Buchanan</w:t>
      </w:r>
    </w:p>
    <w:p>
      <w:pPr>
        <w:spacing w:after="0" w:line="238" w:lineRule="auto"/>
        <w:rPr>
          <w:sz w:val="20"/>
          <w:szCs w:val="20"/>
          <w:color w:val="auto"/>
        </w:rPr>
      </w:pPr>
      <w:r>
        <w:rPr>
          <w:rFonts w:ascii="Courier New" w:cs="Courier New" w:eastAsia="Courier New" w:hAnsi="Courier New"/>
          <w:sz w:val="14"/>
          <w:szCs w:val="14"/>
          <w:color w:val="auto"/>
        </w:rPr>
        <w:t>Director</w:t>
      </w:r>
    </w:p>
    <w:p>
      <w:pPr>
        <w:spacing w:after="0"/>
        <w:rPr>
          <w:sz w:val="20"/>
          <w:szCs w:val="20"/>
          <w:color w:val="auto"/>
        </w:rPr>
      </w:pPr>
      <w:r>
        <w:rPr>
          <w:rFonts w:ascii="Courier New" w:cs="Courier New" w:eastAsia="Courier New" w:hAnsi="Courier New"/>
          <w:sz w:val="14"/>
          <w:szCs w:val="14"/>
          <w:color w:val="auto"/>
        </w:rPr>
        <w:t>President and CEO - Fox Valley Corporation</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Frank W. Harris</w:t>
      </w:r>
    </w:p>
    <w:p>
      <w:pPr>
        <w:spacing w:after="0" w:line="238" w:lineRule="auto"/>
        <w:rPr>
          <w:sz w:val="20"/>
          <w:szCs w:val="20"/>
          <w:color w:val="auto"/>
        </w:rPr>
      </w:pPr>
      <w:r>
        <w:rPr>
          <w:rFonts w:ascii="Courier New" w:cs="Courier New" w:eastAsia="Courier New" w:hAnsi="Courier New"/>
          <w:sz w:val="14"/>
          <w:szCs w:val="14"/>
          <w:color w:val="auto"/>
        </w:rPr>
        <w:t>Director</w:t>
      </w:r>
    </w:p>
    <w:p>
      <w:pPr>
        <w:spacing w:after="0"/>
        <w:rPr>
          <w:sz w:val="20"/>
          <w:szCs w:val="20"/>
          <w:color w:val="auto"/>
        </w:rPr>
      </w:pPr>
      <w:r>
        <w:rPr>
          <w:rFonts w:ascii="Courier New" w:cs="Courier New" w:eastAsia="Courier New" w:hAnsi="Courier New"/>
          <w:sz w:val="14"/>
          <w:szCs w:val="14"/>
          <w:color w:val="auto"/>
        </w:rPr>
        <w:t>Professor of Polymer Science -</w:t>
      </w:r>
    </w:p>
    <w:p>
      <w:pPr>
        <w:spacing w:after="0" w:line="237" w:lineRule="auto"/>
        <w:rPr>
          <w:sz w:val="20"/>
          <w:szCs w:val="20"/>
          <w:color w:val="auto"/>
        </w:rPr>
      </w:pPr>
      <w:r>
        <w:rPr>
          <w:rFonts w:ascii="Courier New" w:cs="Courier New" w:eastAsia="Courier New" w:hAnsi="Courier New"/>
          <w:sz w:val="14"/>
          <w:szCs w:val="14"/>
          <w:color w:val="auto"/>
        </w:rPr>
        <w:t>University of Akron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Katherine M. Hudson</w:t>
      </w:r>
    </w:p>
    <w:p>
      <w:pPr>
        <w:spacing w:after="0" w:line="238" w:lineRule="auto"/>
        <w:rPr>
          <w:sz w:val="20"/>
          <w:szCs w:val="20"/>
          <w:color w:val="auto"/>
        </w:rPr>
      </w:pPr>
      <w:r>
        <w:rPr>
          <w:rFonts w:ascii="Courier New" w:cs="Courier New" w:eastAsia="Courier New" w:hAnsi="Courier New"/>
          <w:sz w:val="14"/>
          <w:szCs w:val="14"/>
          <w:color w:val="auto"/>
        </w:rPr>
        <w:t>President and CEO-W.H. Brady Co.</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S. Joyce</w:t>
      </w:r>
    </w:p>
    <w:p>
      <w:pPr>
        <w:spacing w:after="0" w:line="238" w:lineRule="auto"/>
        <w:rPr>
          <w:sz w:val="20"/>
          <w:szCs w:val="20"/>
          <w:color w:val="auto"/>
        </w:rPr>
      </w:pPr>
      <w:r>
        <w:rPr>
          <w:rFonts w:ascii="Courier New" w:cs="Courier New" w:eastAsia="Courier New" w:hAnsi="Courier New"/>
          <w:sz w:val="14"/>
          <w:szCs w:val="14"/>
          <w:color w:val="auto"/>
        </w:rPr>
        <w:t>Director</w:t>
      </w:r>
    </w:p>
    <w:p>
      <w:pPr>
        <w:spacing w:after="0"/>
        <w:rPr>
          <w:sz w:val="20"/>
          <w:szCs w:val="20"/>
          <w:color w:val="auto"/>
        </w:rPr>
      </w:pPr>
      <w:r>
        <w:rPr>
          <w:rFonts w:ascii="Courier New" w:cs="Courier New" w:eastAsia="Courier New" w:hAnsi="Courier New"/>
          <w:sz w:val="14"/>
          <w:szCs w:val="14"/>
          <w:color w:val="auto"/>
        </w:rPr>
        <w:t>President and CEO-</w:t>
      </w:r>
    </w:p>
    <w:p>
      <w:pPr>
        <w:spacing w:after="0" w:line="237" w:lineRule="auto"/>
        <w:rPr>
          <w:sz w:val="20"/>
          <w:szCs w:val="20"/>
          <w:color w:val="auto"/>
        </w:rPr>
      </w:pPr>
      <w:r>
        <w:rPr>
          <w:rFonts w:ascii="Courier New" w:cs="Courier New" w:eastAsia="Courier New" w:hAnsi="Courier New"/>
          <w:sz w:val="14"/>
          <w:szCs w:val="14"/>
          <w:color w:val="auto"/>
        </w:rPr>
        <w:t>The Lynde &amp; Harry Bradley Foundation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J. Lettenberger</w:t>
      </w:r>
    </w:p>
    <w:p>
      <w:pPr>
        <w:spacing w:after="0" w:line="238" w:lineRule="auto"/>
        <w:rPr>
          <w:sz w:val="20"/>
          <w:szCs w:val="20"/>
          <w:color w:val="auto"/>
        </w:rPr>
      </w:pPr>
      <w:r>
        <w:rPr>
          <w:rFonts w:ascii="Courier New" w:cs="Courier New" w:eastAsia="Courier New" w:hAnsi="Courier New"/>
          <w:sz w:val="14"/>
          <w:szCs w:val="14"/>
          <w:color w:val="auto"/>
        </w:rPr>
        <w:t>Director</w:t>
      </w:r>
    </w:p>
    <w:p>
      <w:pPr>
        <w:spacing w:after="0"/>
        <w:rPr>
          <w:sz w:val="20"/>
          <w:szCs w:val="20"/>
          <w:color w:val="auto"/>
        </w:rPr>
      </w:pPr>
      <w:r>
        <w:rPr>
          <w:rFonts w:ascii="Courier New" w:cs="Courier New" w:eastAsia="Courier New" w:hAnsi="Courier New"/>
          <w:sz w:val="14"/>
          <w:szCs w:val="14"/>
          <w:color w:val="auto"/>
        </w:rPr>
        <w:t>Partner-Quarles &amp; Brady</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Elizabeth Brady Lurie</w:t>
      </w:r>
    </w:p>
    <w:p>
      <w:pPr>
        <w:spacing w:after="0" w:line="238" w:lineRule="auto"/>
        <w:rPr>
          <w:sz w:val="20"/>
          <w:szCs w:val="20"/>
          <w:color w:val="auto"/>
        </w:rPr>
      </w:pPr>
      <w:r>
        <w:rPr>
          <w:rFonts w:ascii="Courier New" w:cs="Courier New" w:eastAsia="Courier New" w:hAnsi="Courier New"/>
          <w:sz w:val="14"/>
          <w:szCs w:val="14"/>
          <w:color w:val="auto"/>
        </w:rPr>
        <w:t>Director</w:t>
      </w:r>
    </w:p>
    <w:p>
      <w:pPr>
        <w:spacing w:after="0"/>
        <w:rPr>
          <w:sz w:val="20"/>
          <w:szCs w:val="20"/>
          <w:color w:val="auto"/>
        </w:rPr>
      </w:pPr>
      <w:r>
        <w:rPr>
          <w:rFonts w:ascii="Courier New" w:cs="Courier New" w:eastAsia="Courier New" w:hAnsi="Courier New"/>
          <w:sz w:val="14"/>
          <w:szCs w:val="14"/>
          <w:color w:val="auto"/>
        </w:rPr>
        <w:t>President and Administrator-</w:t>
      </w:r>
    </w:p>
    <w:p>
      <w:pPr>
        <w:spacing w:after="0" w:line="237" w:lineRule="auto"/>
        <w:rPr>
          <w:sz w:val="20"/>
          <w:szCs w:val="20"/>
          <w:color w:val="auto"/>
        </w:rPr>
      </w:pPr>
      <w:r>
        <w:rPr>
          <w:rFonts w:ascii="Courier New" w:cs="Courier New" w:eastAsia="Courier New" w:hAnsi="Courier New"/>
          <w:sz w:val="14"/>
          <w:szCs w:val="14"/>
          <w:color w:val="auto"/>
        </w:rPr>
        <w:t>W.H. Brady Foundation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Gary E. Nei</w:t>
      </w:r>
    </w:p>
    <w:p>
      <w:pPr>
        <w:spacing w:after="0" w:line="238" w:lineRule="auto"/>
        <w:rPr>
          <w:sz w:val="20"/>
          <w:szCs w:val="20"/>
          <w:color w:val="auto"/>
        </w:rPr>
      </w:pPr>
      <w:r>
        <w:rPr>
          <w:rFonts w:ascii="Courier New" w:cs="Courier New" w:eastAsia="Courier New" w:hAnsi="Courier New"/>
          <w:sz w:val="14"/>
          <w:szCs w:val="14"/>
          <w:color w:val="auto"/>
        </w:rPr>
        <w:t>Director</w:t>
      </w:r>
    </w:p>
    <w:p>
      <w:pPr>
        <w:spacing w:after="0"/>
        <w:rPr>
          <w:sz w:val="20"/>
          <w:szCs w:val="20"/>
          <w:color w:val="auto"/>
        </w:rPr>
      </w:pPr>
      <w:r>
        <w:rPr>
          <w:rFonts w:ascii="Courier New" w:cs="Courier New" w:eastAsia="Courier New" w:hAnsi="Courier New"/>
          <w:sz w:val="14"/>
          <w:szCs w:val="14"/>
          <w:color w:val="auto"/>
        </w:rPr>
        <w:t>Chief Executive Officer-Eon Laboratories, Inc.</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Roger D. Peirce</w:t>
      </w:r>
    </w:p>
    <w:p>
      <w:pPr>
        <w:spacing w:after="0" w:line="238" w:lineRule="auto"/>
        <w:rPr>
          <w:sz w:val="20"/>
          <w:szCs w:val="20"/>
          <w:color w:val="auto"/>
        </w:rPr>
      </w:pPr>
      <w:r>
        <w:rPr>
          <w:rFonts w:ascii="Courier New" w:cs="Courier New" w:eastAsia="Courier New" w:hAnsi="Courier New"/>
          <w:sz w:val="14"/>
          <w:szCs w:val="14"/>
          <w:color w:val="auto"/>
        </w:rPr>
        <w:t>Director</w:t>
      </w:r>
    </w:p>
    <w:p>
      <w:pPr>
        <w:spacing w:after="0"/>
        <w:rPr>
          <w:sz w:val="20"/>
          <w:szCs w:val="20"/>
          <w:color w:val="auto"/>
        </w:rPr>
      </w:pPr>
      <w:r>
        <w:rPr>
          <w:rFonts w:ascii="Courier New" w:cs="Courier New" w:eastAsia="Courier New" w:hAnsi="Courier New"/>
          <w:sz w:val="14"/>
          <w:szCs w:val="14"/>
          <w:color w:val="auto"/>
        </w:rPr>
        <w:t>Vice Chairman and CEO (retired) - Super Steel</w:t>
      </w:r>
    </w:p>
    <w:p>
      <w:pPr>
        <w:spacing w:after="0" w:line="237" w:lineRule="auto"/>
        <w:rPr>
          <w:sz w:val="20"/>
          <w:szCs w:val="20"/>
          <w:color w:val="auto"/>
        </w:rPr>
      </w:pPr>
      <w:r>
        <w:rPr>
          <w:rFonts w:ascii="Courier New" w:cs="Courier New" w:eastAsia="Courier New" w:hAnsi="Courier New"/>
          <w:sz w:val="14"/>
          <w:szCs w:val="14"/>
          <w:color w:val="auto"/>
        </w:rPr>
        <w:t>Products Corporation</w:t>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SERVICES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Listing</w:t>
      </w:r>
    </w:p>
    <w:p>
      <w:pPr>
        <w:spacing w:after="0" w:line="161" w:lineRule="exact"/>
        <w:rPr>
          <w:sz w:val="20"/>
          <w:szCs w:val="20"/>
          <w:color w:val="auto"/>
        </w:rPr>
      </w:pPr>
    </w:p>
    <w:p>
      <w:pPr>
        <w:ind w:right="4339"/>
        <w:spacing w:after="0" w:line="267" w:lineRule="auto"/>
        <w:rPr>
          <w:sz w:val="20"/>
          <w:szCs w:val="20"/>
          <w:color w:val="auto"/>
        </w:rPr>
      </w:pPr>
      <w:r>
        <w:rPr>
          <w:rFonts w:ascii="Courier New" w:cs="Courier New" w:eastAsia="Courier New" w:hAnsi="Courier New"/>
          <w:sz w:val="13"/>
          <w:szCs w:val="13"/>
          <w:color w:val="auto"/>
        </w:rPr>
        <w:t>As of September 30, 1994, there were 304 Class A Nonvoting Common Stock shareholders of record and two Class B Voting Common Stock shareholders.</w:t>
      </w:r>
    </w:p>
    <w:p>
      <w:pPr>
        <w:spacing w:after="0" w:line="145" w:lineRule="exact"/>
        <w:rPr>
          <w:sz w:val="20"/>
          <w:szCs w:val="20"/>
          <w:color w:val="auto"/>
        </w:rPr>
      </w:pPr>
    </w:p>
    <w:p>
      <w:pPr>
        <w:ind w:right="3839"/>
        <w:spacing w:after="0" w:line="262" w:lineRule="auto"/>
        <w:rPr>
          <w:sz w:val="20"/>
          <w:szCs w:val="20"/>
          <w:color w:val="auto"/>
        </w:rPr>
      </w:pPr>
      <w:r>
        <w:rPr>
          <w:rFonts w:ascii="Courier New" w:cs="Courier New" w:eastAsia="Courier New" w:hAnsi="Courier New"/>
          <w:sz w:val="13"/>
          <w:szCs w:val="13"/>
          <w:color w:val="auto"/>
        </w:rPr>
        <w:t>W.H. Brady Co. Class A Nonvoting Common Stock trades on the over-the-counter market under the symbol BRCOA. Trading information is carried by the National Association of Securities Dealers' Automated Quotation System (NASDAQ).</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Account Records</w:t>
      </w:r>
    </w:p>
    <w:p>
      <w:pPr>
        <w:spacing w:after="0" w:line="161" w:lineRule="exact"/>
        <w:rPr>
          <w:sz w:val="20"/>
          <w:szCs w:val="20"/>
          <w:color w:val="auto"/>
        </w:rPr>
      </w:pPr>
    </w:p>
    <w:p>
      <w:pPr>
        <w:ind w:right="3919"/>
        <w:spacing w:after="0" w:line="236" w:lineRule="auto"/>
        <w:rPr>
          <w:sz w:val="20"/>
          <w:szCs w:val="20"/>
          <w:color w:val="auto"/>
        </w:rPr>
      </w:pPr>
      <w:r>
        <w:rPr>
          <w:rFonts w:ascii="Courier New" w:cs="Courier New" w:eastAsia="Courier New" w:hAnsi="Courier New"/>
          <w:sz w:val="14"/>
          <w:szCs w:val="14"/>
          <w:color w:val="auto"/>
        </w:rPr>
        <w:t>Shareholder account records are maintained in the corporate general office. Shareholder inquiries should be directed to: Donald P. DeLuca, Senior Vice President, W.H. Brady Co., 727 West Glendale Avenue, P.O. Box 571, Milwaukee, Wisconsin 53201-0571, (414) 332-8100.</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gridSpan w:val="2"/>
          </w:tcPr>
          <w:p>
            <w:pPr>
              <w:spacing w:after="0"/>
              <w:rPr>
                <w:sz w:val="20"/>
                <w:szCs w:val="20"/>
                <w:color w:val="auto"/>
              </w:rPr>
            </w:pPr>
            <w:r>
              <w:rPr>
                <w:rFonts w:ascii="Courier New" w:cs="Courier New" w:eastAsia="Courier New" w:hAnsi="Courier New"/>
                <w:sz w:val="14"/>
                <w:szCs w:val="14"/>
                <w:color w:val="auto"/>
              </w:rPr>
              <w:t>Quarterly Stock Data</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315"/>
        </w:trPr>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1994</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1993</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8"/>
        </w:trPr>
        <w:tc>
          <w:tcPr>
            <w:tcW w:w="1200" w:type="dxa"/>
            <w:vAlign w:val="bottom"/>
          </w:tcPr>
          <w:p>
            <w:pPr>
              <w:spacing w:after="0"/>
              <w:rPr>
                <w:sz w:val="13"/>
                <w:szCs w:val="13"/>
                <w:color w:val="auto"/>
              </w:rPr>
            </w:pPr>
          </w:p>
        </w:tc>
        <w:tc>
          <w:tcPr>
            <w:tcW w:w="900" w:type="dxa"/>
            <w:vAlign w:val="bottom"/>
            <w:gridSpan w:val="2"/>
          </w:tcPr>
          <w:p>
            <w:pPr>
              <w:jc w:val="center"/>
              <w:spacing w:after="0" w:line="158" w:lineRule="exact"/>
              <w:rPr>
                <w:sz w:val="20"/>
                <w:szCs w:val="20"/>
                <w:color w:val="auto"/>
              </w:rPr>
            </w:pPr>
            <w:r>
              <w:rPr>
                <w:rFonts w:ascii="Courier New" w:cs="Courier New" w:eastAsia="Courier New" w:hAnsi="Courier New"/>
                <w:sz w:val="14"/>
                <w:szCs w:val="14"/>
                <w:color w:val="auto"/>
                <w:w w:val="95"/>
              </w:rPr>
              <w:t>High</w:t>
            </w:r>
          </w:p>
        </w:tc>
        <w:tc>
          <w:tcPr>
            <w:tcW w:w="28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w w:val="87"/>
              </w:rPr>
              <w:t>Low</w:t>
            </w:r>
          </w:p>
        </w:tc>
        <w:tc>
          <w:tcPr>
            <w:tcW w:w="460" w:type="dxa"/>
            <w:vAlign w:val="bottom"/>
          </w:tcPr>
          <w:p>
            <w:pPr>
              <w:spacing w:after="0"/>
              <w:rPr>
                <w:sz w:val="13"/>
                <w:szCs w:val="13"/>
                <w:color w:val="auto"/>
              </w:rPr>
            </w:pPr>
          </w:p>
        </w:tc>
        <w:tc>
          <w:tcPr>
            <w:tcW w:w="1020" w:type="dxa"/>
            <w:vAlign w:val="bottom"/>
            <w:gridSpan w:val="2"/>
          </w:tcPr>
          <w:p>
            <w:pPr>
              <w:ind w:left="200"/>
              <w:spacing w:after="0" w:line="158" w:lineRule="exact"/>
              <w:rPr>
                <w:sz w:val="20"/>
                <w:szCs w:val="20"/>
                <w:color w:val="auto"/>
              </w:rPr>
            </w:pPr>
            <w:r>
              <w:rPr>
                <w:rFonts w:ascii="Courier New" w:cs="Courier New" w:eastAsia="Courier New" w:hAnsi="Courier New"/>
                <w:sz w:val="14"/>
                <w:szCs w:val="14"/>
                <w:color w:val="auto"/>
              </w:rPr>
              <w:t>High</w:t>
            </w:r>
          </w:p>
        </w:tc>
        <w:tc>
          <w:tcPr>
            <w:tcW w:w="3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w w:val="87"/>
              </w:rPr>
              <w:t>Low</w:t>
            </w:r>
          </w:p>
        </w:tc>
        <w:tc>
          <w:tcPr>
            <w:tcW w:w="460" w:type="dxa"/>
            <w:vAlign w:val="bottom"/>
          </w:tcPr>
          <w:p>
            <w:pPr>
              <w:spacing w:after="0"/>
              <w:rPr>
                <w:sz w:val="13"/>
                <w:szCs w:val="13"/>
                <w:color w:val="auto"/>
              </w:rPr>
            </w:pPr>
          </w:p>
        </w:tc>
        <w:tc>
          <w:tcPr>
            <w:tcW w:w="900" w:type="dxa"/>
            <w:vAlign w:val="bottom"/>
            <w:gridSpan w:val="2"/>
          </w:tcPr>
          <w:p>
            <w:pPr>
              <w:ind w:left="200"/>
              <w:spacing w:after="0" w:line="158" w:lineRule="exact"/>
              <w:rPr>
                <w:sz w:val="20"/>
                <w:szCs w:val="20"/>
                <w:color w:val="auto"/>
              </w:rPr>
            </w:pPr>
            <w:r>
              <w:rPr>
                <w:rFonts w:ascii="Courier New" w:cs="Courier New" w:eastAsia="Courier New" w:hAnsi="Courier New"/>
                <w:sz w:val="14"/>
                <w:szCs w:val="14"/>
                <w:color w:val="auto"/>
              </w:rPr>
              <w:t>High</w:t>
            </w:r>
          </w:p>
        </w:tc>
        <w:tc>
          <w:tcPr>
            <w:tcW w:w="28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w w:val="87"/>
              </w:rPr>
              <w:t>Low</w:t>
            </w:r>
          </w:p>
        </w:tc>
        <w:tc>
          <w:tcPr>
            <w:tcW w:w="240" w:type="dxa"/>
            <w:vAlign w:val="bottom"/>
          </w:tcPr>
          <w:p>
            <w:pPr>
              <w:spacing w:after="0"/>
              <w:rPr>
                <w:sz w:val="13"/>
                <w:szCs w:val="13"/>
                <w:color w:val="auto"/>
              </w:rPr>
            </w:pPr>
          </w:p>
        </w:tc>
      </w:tr>
      <w:tr>
        <w:trPr>
          <w:trHeight w:val="315"/>
        </w:trPr>
        <w:tc>
          <w:tcPr>
            <w:tcW w:w="1200" w:type="dxa"/>
            <w:vAlign w:val="bottom"/>
          </w:tcPr>
          <w:p>
            <w:pPr>
              <w:spacing w:after="0"/>
              <w:rPr>
                <w:sz w:val="20"/>
                <w:szCs w:val="20"/>
                <w:color w:val="auto"/>
              </w:rPr>
            </w:pPr>
            <w:r>
              <w:rPr>
                <w:rFonts w:ascii="Courier New" w:cs="Courier New" w:eastAsia="Courier New" w:hAnsi="Courier New"/>
                <w:sz w:val="14"/>
                <w:szCs w:val="14"/>
                <w:color w:val="auto"/>
              </w:rPr>
              <w:t>4th Quarter</w:t>
            </w:r>
          </w:p>
        </w:tc>
        <w:tc>
          <w:tcPr>
            <w:tcW w:w="520" w:type="dxa"/>
            <w:vAlign w:val="bottom"/>
          </w:tcPr>
          <w:p>
            <w:pPr>
              <w:jc w:val="center"/>
              <w:ind w:left="292"/>
              <w:spacing w:after="0"/>
              <w:rPr>
                <w:sz w:val="20"/>
                <w:szCs w:val="20"/>
                <w:color w:val="auto"/>
              </w:rPr>
            </w:pPr>
            <w:r>
              <w:rPr>
                <w:rFonts w:ascii="Courier New" w:cs="Courier New" w:eastAsia="Courier New" w:hAnsi="Courier New"/>
                <w:sz w:val="14"/>
                <w:szCs w:val="14"/>
                <w:color w:val="auto"/>
                <w:w w:val="94"/>
              </w:rPr>
              <w:t>49</w:t>
            </w:r>
          </w:p>
        </w:tc>
        <w:tc>
          <w:tcPr>
            <w:tcW w:w="38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44</w:t>
            </w:r>
          </w:p>
        </w:tc>
        <w:tc>
          <w:tcPr>
            <w:tcW w:w="46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87"/>
              </w:rPr>
              <w:t>3/4</w:t>
            </w:r>
          </w:p>
        </w:tc>
        <w:tc>
          <w:tcPr>
            <w:tcW w:w="400" w:type="dxa"/>
            <w:vAlign w:val="bottom"/>
          </w:tcPr>
          <w:p>
            <w:pPr>
              <w:ind w:left="200"/>
              <w:spacing w:after="0"/>
              <w:rPr>
                <w:sz w:val="20"/>
                <w:szCs w:val="20"/>
                <w:color w:val="auto"/>
              </w:rPr>
            </w:pPr>
            <w:r>
              <w:rPr>
                <w:rFonts w:ascii="Courier New" w:cs="Courier New" w:eastAsia="Courier New" w:hAnsi="Courier New"/>
                <w:sz w:val="14"/>
                <w:szCs w:val="14"/>
                <w:color w:val="auto"/>
              </w:rPr>
              <w:t>36</w:t>
            </w:r>
          </w:p>
        </w:tc>
        <w:tc>
          <w:tcPr>
            <w:tcW w:w="62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1/2</w:t>
            </w:r>
          </w:p>
        </w:tc>
        <w:tc>
          <w:tcPr>
            <w:tcW w:w="320" w:type="dxa"/>
            <w:vAlign w:val="bottom"/>
          </w:tcPr>
          <w:p>
            <w:pPr>
              <w:ind w:left="80"/>
              <w:spacing w:after="0"/>
              <w:rPr>
                <w:sz w:val="20"/>
                <w:szCs w:val="20"/>
                <w:color w:val="auto"/>
              </w:rPr>
            </w:pPr>
            <w:r>
              <w:rPr>
                <w:rFonts w:ascii="Courier New" w:cs="Courier New" w:eastAsia="Courier New" w:hAnsi="Courier New"/>
                <w:sz w:val="14"/>
                <w:szCs w:val="14"/>
                <w:color w:val="auto"/>
              </w:rPr>
              <w:t>34</w:t>
            </w:r>
          </w:p>
        </w:tc>
        <w:tc>
          <w:tcPr>
            <w:tcW w:w="460" w:type="dxa"/>
            <w:vAlign w:val="bottom"/>
          </w:tcPr>
          <w:p>
            <w:pPr>
              <w:jc w:val="right"/>
              <w:ind w:right="152"/>
              <w:spacing w:after="0"/>
              <w:rPr>
                <w:sz w:val="20"/>
                <w:szCs w:val="20"/>
                <w:color w:val="auto"/>
              </w:rPr>
            </w:pPr>
            <w:r>
              <w:rPr>
                <w:rFonts w:ascii="Courier New" w:cs="Courier New" w:eastAsia="Courier New" w:hAnsi="Courier New"/>
                <w:sz w:val="14"/>
                <w:szCs w:val="14"/>
                <w:color w:val="auto"/>
                <w:w w:val="87"/>
              </w:rPr>
              <w:t>3/4</w:t>
            </w:r>
          </w:p>
        </w:tc>
        <w:tc>
          <w:tcPr>
            <w:tcW w:w="400" w:type="dxa"/>
            <w:vAlign w:val="bottom"/>
          </w:tcPr>
          <w:p>
            <w:pPr>
              <w:ind w:left="200"/>
              <w:spacing w:after="0"/>
              <w:rPr>
                <w:sz w:val="20"/>
                <w:szCs w:val="20"/>
                <w:color w:val="auto"/>
              </w:rPr>
            </w:pPr>
            <w:r>
              <w:rPr>
                <w:rFonts w:ascii="Courier New" w:cs="Courier New" w:eastAsia="Courier New" w:hAnsi="Courier New"/>
                <w:sz w:val="14"/>
                <w:szCs w:val="14"/>
                <w:color w:val="auto"/>
              </w:rPr>
              <w:t>34</w:t>
            </w:r>
          </w:p>
        </w:tc>
        <w:tc>
          <w:tcPr>
            <w:tcW w:w="500" w:type="dxa"/>
            <w:vAlign w:val="bottom"/>
          </w:tcPr>
          <w:p>
            <w:pPr>
              <w:jc w:val="right"/>
              <w:ind w:right="152"/>
              <w:spacing w:after="0"/>
              <w:rPr>
                <w:sz w:val="20"/>
                <w:szCs w:val="20"/>
                <w:color w:val="auto"/>
              </w:rPr>
            </w:pPr>
            <w:r>
              <w:rPr>
                <w:rFonts w:ascii="Courier New" w:cs="Courier New" w:eastAsia="Courier New" w:hAnsi="Courier New"/>
                <w:sz w:val="14"/>
                <w:szCs w:val="14"/>
                <w:color w:val="auto"/>
              </w:rPr>
              <w:t>3/4</w:t>
            </w:r>
          </w:p>
        </w:tc>
        <w:tc>
          <w:tcPr>
            <w:tcW w:w="280" w:type="dxa"/>
            <w:vAlign w:val="bottom"/>
          </w:tcPr>
          <w:p>
            <w:pPr>
              <w:ind w:left="40"/>
              <w:spacing w:after="0"/>
              <w:rPr>
                <w:sz w:val="20"/>
                <w:szCs w:val="20"/>
                <w:color w:val="auto"/>
              </w:rPr>
            </w:pPr>
            <w:r>
              <w:rPr>
                <w:rFonts w:ascii="Courier New" w:cs="Courier New" w:eastAsia="Courier New" w:hAnsi="Courier New"/>
                <w:sz w:val="14"/>
                <w:szCs w:val="14"/>
                <w:color w:val="auto"/>
              </w:rPr>
              <w:t>32</w:t>
            </w:r>
          </w:p>
        </w:tc>
        <w:tc>
          <w:tcPr>
            <w:tcW w:w="240" w:type="dxa"/>
            <w:vAlign w:val="bottom"/>
          </w:tcPr>
          <w:p>
            <w:pPr>
              <w:spacing w:after="0"/>
              <w:rPr>
                <w:sz w:val="24"/>
                <w:szCs w:val="24"/>
                <w:color w:val="auto"/>
              </w:rPr>
            </w:pPr>
          </w:p>
        </w:tc>
      </w:tr>
      <w:tr>
        <w:trPr>
          <w:trHeight w:val="158"/>
        </w:trPr>
        <w:tc>
          <w:tcPr>
            <w:tcW w:w="1200" w:type="dxa"/>
            <w:vAlign w:val="bottom"/>
          </w:tcPr>
          <w:p>
            <w:pPr>
              <w:spacing w:after="0" w:line="158" w:lineRule="exact"/>
              <w:rPr>
                <w:sz w:val="20"/>
                <w:szCs w:val="20"/>
                <w:color w:val="auto"/>
              </w:rPr>
            </w:pPr>
            <w:r>
              <w:rPr>
                <w:rFonts w:ascii="Courier New" w:cs="Courier New" w:eastAsia="Courier New" w:hAnsi="Courier New"/>
                <w:sz w:val="14"/>
                <w:szCs w:val="14"/>
                <w:color w:val="auto"/>
              </w:rPr>
              <w:t>3rd Quarter</w:t>
            </w:r>
          </w:p>
        </w:tc>
        <w:tc>
          <w:tcPr>
            <w:tcW w:w="520" w:type="dxa"/>
            <w:vAlign w:val="bottom"/>
          </w:tcPr>
          <w:p>
            <w:pPr>
              <w:jc w:val="center"/>
              <w:ind w:left="292"/>
              <w:spacing w:after="0" w:line="158" w:lineRule="exact"/>
              <w:rPr>
                <w:sz w:val="20"/>
                <w:szCs w:val="20"/>
                <w:color w:val="auto"/>
              </w:rPr>
            </w:pPr>
            <w:r>
              <w:rPr>
                <w:rFonts w:ascii="Courier New" w:cs="Courier New" w:eastAsia="Courier New" w:hAnsi="Courier New"/>
                <w:sz w:val="14"/>
                <w:szCs w:val="14"/>
                <w:color w:val="auto"/>
                <w:w w:val="94"/>
              </w:rPr>
              <w:t>48</w:t>
            </w:r>
          </w:p>
        </w:tc>
        <w:tc>
          <w:tcPr>
            <w:tcW w:w="380" w:type="dxa"/>
            <w:vAlign w:val="bottom"/>
          </w:tcPr>
          <w:p>
            <w:pPr>
              <w:spacing w:after="0"/>
              <w:rPr>
                <w:sz w:val="13"/>
                <w:szCs w:val="13"/>
                <w:color w:val="auto"/>
              </w:rPr>
            </w:pPr>
          </w:p>
        </w:tc>
        <w:tc>
          <w:tcPr>
            <w:tcW w:w="28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43</w:t>
            </w:r>
          </w:p>
        </w:tc>
        <w:tc>
          <w:tcPr>
            <w:tcW w:w="46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w w:val="87"/>
              </w:rPr>
              <w:t>1/2</w:t>
            </w:r>
          </w:p>
        </w:tc>
        <w:tc>
          <w:tcPr>
            <w:tcW w:w="400" w:type="dxa"/>
            <w:vAlign w:val="bottom"/>
          </w:tcPr>
          <w:p>
            <w:pPr>
              <w:ind w:left="200"/>
              <w:spacing w:after="0" w:line="158" w:lineRule="exact"/>
              <w:rPr>
                <w:sz w:val="20"/>
                <w:szCs w:val="20"/>
                <w:color w:val="auto"/>
              </w:rPr>
            </w:pPr>
            <w:r>
              <w:rPr>
                <w:rFonts w:ascii="Courier New" w:cs="Courier New" w:eastAsia="Courier New" w:hAnsi="Courier New"/>
                <w:sz w:val="14"/>
                <w:szCs w:val="14"/>
                <w:color w:val="auto"/>
              </w:rPr>
              <w:t>37</w:t>
            </w:r>
          </w:p>
        </w:tc>
        <w:tc>
          <w:tcPr>
            <w:tcW w:w="62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1/4</w:t>
            </w:r>
          </w:p>
        </w:tc>
        <w:tc>
          <w:tcPr>
            <w:tcW w:w="3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34</w:t>
            </w:r>
          </w:p>
        </w:tc>
        <w:tc>
          <w:tcPr>
            <w:tcW w:w="460" w:type="dxa"/>
            <w:vAlign w:val="bottom"/>
          </w:tcPr>
          <w:p>
            <w:pPr>
              <w:spacing w:after="0"/>
              <w:rPr>
                <w:sz w:val="13"/>
                <w:szCs w:val="13"/>
                <w:color w:val="auto"/>
              </w:rPr>
            </w:pPr>
          </w:p>
        </w:tc>
        <w:tc>
          <w:tcPr>
            <w:tcW w:w="400" w:type="dxa"/>
            <w:vAlign w:val="bottom"/>
          </w:tcPr>
          <w:p>
            <w:pPr>
              <w:ind w:left="200"/>
              <w:spacing w:after="0" w:line="158" w:lineRule="exact"/>
              <w:rPr>
                <w:sz w:val="20"/>
                <w:szCs w:val="20"/>
                <w:color w:val="auto"/>
              </w:rPr>
            </w:pPr>
            <w:r>
              <w:rPr>
                <w:rFonts w:ascii="Courier New" w:cs="Courier New" w:eastAsia="Courier New" w:hAnsi="Courier New"/>
                <w:sz w:val="14"/>
                <w:szCs w:val="14"/>
                <w:color w:val="auto"/>
              </w:rPr>
              <w:t>36</w:t>
            </w:r>
          </w:p>
        </w:tc>
        <w:tc>
          <w:tcPr>
            <w:tcW w:w="500" w:type="dxa"/>
            <w:vAlign w:val="bottom"/>
          </w:tcPr>
          <w:p>
            <w:pPr>
              <w:spacing w:after="0"/>
              <w:rPr>
                <w:sz w:val="13"/>
                <w:szCs w:val="13"/>
                <w:color w:val="auto"/>
              </w:rPr>
            </w:pPr>
          </w:p>
        </w:tc>
        <w:tc>
          <w:tcPr>
            <w:tcW w:w="28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31</w:t>
            </w:r>
          </w:p>
        </w:tc>
        <w:tc>
          <w:tcPr>
            <w:tcW w:w="2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87"/>
              </w:rPr>
              <w:t>1/2</w:t>
            </w:r>
          </w:p>
        </w:tc>
      </w:tr>
      <w:tr>
        <w:trPr>
          <w:trHeight w:val="158"/>
        </w:trPr>
        <w:tc>
          <w:tcPr>
            <w:tcW w:w="1200" w:type="dxa"/>
            <w:vAlign w:val="bottom"/>
          </w:tcPr>
          <w:p>
            <w:pPr>
              <w:spacing w:after="0" w:line="158" w:lineRule="exact"/>
              <w:rPr>
                <w:sz w:val="20"/>
                <w:szCs w:val="20"/>
                <w:color w:val="auto"/>
              </w:rPr>
            </w:pPr>
            <w:r>
              <w:rPr>
                <w:rFonts w:ascii="Courier New" w:cs="Courier New" w:eastAsia="Courier New" w:hAnsi="Courier New"/>
                <w:sz w:val="14"/>
                <w:szCs w:val="14"/>
                <w:color w:val="auto"/>
              </w:rPr>
              <w:t>2nd Quarter</w:t>
            </w:r>
          </w:p>
        </w:tc>
        <w:tc>
          <w:tcPr>
            <w:tcW w:w="520" w:type="dxa"/>
            <w:vAlign w:val="bottom"/>
          </w:tcPr>
          <w:p>
            <w:pPr>
              <w:jc w:val="center"/>
              <w:ind w:left="292"/>
              <w:spacing w:after="0" w:line="158" w:lineRule="exact"/>
              <w:rPr>
                <w:sz w:val="20"/>
                <w:szCs w:val="20"/>
                <w:color w:val="auto"/>
              </w:rPr>
            </w:pPr>
            <w:r>
              <w:rPr>
                <w:rFonts w:ascii="Courier New" w:cs="Courier New" w:eastAsia="Courier New" w:hAnsi="Courier New"/>
                <w:sz w:val="14"/>
                <w:szCs w:val="14"/>
                <w:color w:val="auto"/>
                <w:w w:val="94"/>
              </w:rPr>
              <w:t>46</w:t>
            </w:r>
          </w:p>
        </w:tc>
        <w:tc>
          <w:tcPr>
            <w:tcW w:w="3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1/2</w:t>
            </w:r>
          </w:p>
        </w:tc>
        <w:tc>
          <w:tcPr>
            <w:tcW w:w="28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36</w:t>
            </w:r>
          </w:p>
        </w:tc>
        <w:tc>
          <w:tcPr>
            <w:tcW w:w="460" w:type="dxa"/>
            <w:vAlign w:val="bottom"/>
          </w:tcPr>
          <w:p>
            <w:pPr>
              <w:spacing w:after="0"/>
              <w:rPr>
                <w:sz w:val="13"/>
                <w:szCs w:val="13"/>
                <w:color w:val="auto"/>
              </w:rPr>
            </w:pPr>
          </w:p>
        </w:tc>
        <w:tc>
          <w:tcPr>
            <w:tcW w:w="400" w:type="dxa"/>
            <w:vAlign w:val="bottom"/>
          </w:tcPr>
          <w:p>
            <w:pPr>
              <w:ind w:left="200"/>
              <w:spacing w:after="0" w:line="158" w:lineRule="exact"/>
              <w:rPr>
                <w:sz w:val="20"/>
                <w:szCs w:val="20"/>
                <w:color w:val="auto"/>
              </w:rPr>
            </w:pPr>
            <w:r>
              <w:rPr>
                <w:rFonts w:ascii="Courier New" w:cs="Courier New" w:eastAsia="Courier New" w:hAnsi="Courier New"/>
                <w:sz w:val="14"/>
                <w:szCs w:val="14"/>
                <w:color w:val="auto"/>
              </w:rPr>
              <w:t>37</w:t>
            </w:r>
          </w:p>
        </w:tc>
        <w:tc>
          <w:tcPr>
            <w:tcW w:w="62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3/4</w:t>
            </w:r>
          </w:p>
        </w:tc>
        <w:tc>
          <w:tcPr>
            <w:tcW w:w="3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35</w:t>
            </w:r>
          </w:p>
        </w:tc>
        <w:tc>
          <w:tcPr>
            <w:tcW w:w="46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w w:val="87"/>
              </w:rPr>
              <w:t>1/2</w:t>
            </w:r>
          </w:p>
        </w:tc>
        <w:tc>
          <w:tcPr>
            <w:tcW w:w="400" w:type="dxa"/>
            <w:vAlign w:val="bottom"/>
          </w:tcPr>
          <w:p>
            <w:pPr>
              <w:ind w:left="200"/>
              <w:spacing w:after="0" w:line="158" w:lineRule="exact"/>
              <w:rPr>
                <w:sz w:val="20"/>
                <w:szCs w:val="20"/>
                <w:color w:val="auto"/>
              </w:rPr>
            </w:pPr>
            <w:r>
              <w:rPr>
                <w:rFonts w:ascii="Courier New" w:cs="Courier New" w:eastAsia="Courier New" w:hAnsi="Courier New"/>
                <w:sz w:val="14"/>
                <w:szCs w:val="14"/>
                <w:color w:val="auto"/>
              </w:rPr>
              <w:t>34</w:t>
            </w:r>
          </w:p>
        </w:tc>
        <w:tc>
          <w:tcPr>
            <w:tcW w:w="50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3/4</w:t>
            </w:r>
          </w:p>
        </w:tc>
        <w:tc>
          <w:tcPr>
            <w:tcW w:w="28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29</w:t>
            </w:r>
          </w:p>
        </w:tc>
        <w:tc>
          <w:tcPr>
            <w:tcW w:w="240" w:type="dxa"/>
            <w:vAlign w:val="bottom"/>
          </w:tcPr>
          <w:p>
            <w:pPr>
              <w:spacing w:after="0"/>
              <w:rPr>
                <w:sz w:val="13"/>
                <w:szCs w:val="13"/>
                <w:color w:val="auto"/>
              </w:rPr>
            </w:pPr>
          </w:p>
        </w:tc>
      </w:tr>
      <w:tr>
        <w:trPr>
          <w:trHeight w:val="158"/>
        </w:trPr>
        <w:tc>
          <w:tcPr>
            <w:tcW w:w="1200" w:type="dxa"/>
            <w:vAlign w:val="bottom"/>
          </w:tcPr>
          <w:p>
            <w:pPr>
              <w:spacing w:after="0" w:line="158" w:lineRule="exact"/>
              <w:rPr>
                <w:sz w:val="20"/>
                <w:szCs w:val="20"/>
                <w:color w:val="auto"/>
              </w:rPr>
            </w:pPr>
            <w:r>
              <w:rPr>
                <w:rFonts w:ascii="Courier New" w:cs="Courier New" w:eastAsia="Courier New" w:hAnsi="Courier New"/>
                <w:sz w:val="14"/>
                <w:szCs w:val="14"/>
                <w:color w:val="auto"/>
              </w:rPr>
              <w:t>1st Quarter</w:t>
            </w:r>
          </w:p>
        </w:tc>
        <w:tc>
          <w:tcPr>
            <w:tcW w:w="520" w:type="dxa"/>
            <w:vAlign w:val="bottom"/>
          </w:tcPr>
          <w:p>
            <w:pPr>
              <w:jc w:val="center"/>
              <w:ind w:left="292"/>
              <w:spacing w:after="0" w:line="158" w:lineRule="exact"/>
              <w:rPr>
                <w:sz w:val="20"/>
                <w:szCs w:val="20"/>
                <w:color w:val="auto"/>
              </w:rPr>
            </w:pPr>
            <w:r>
              <w:rPr>
                <w:rFonts w:ascii="Courier New" w:cs="Courier New" w:eastAsia="Courier New" w:hAnsi="Courier New"/>
                <w:sz w:val="14"/>
                <w:szCs w:val="14"/>
                <w:color w:val="auto"/>
                <w:w w:val="94"/>
              </w:rPr>
              <w:t>37</w:t>
            </w:r>
          </w:p>
        </w:tc>
        <w:tc>
          <w:tcPr>
            <w:tcW w:w="380" w:type="dxa"/>
            <w:vAlign w:val="bottom"/>
          </w:tcPr>
          <w:p>
            <w:pPr>
              <w:spacing w:after="0"/>
              <w:rPr>
                <w:sz w:val="13"/>
                <w:szCs w:val="13"/>
                <w:color w:val="auto"/>
              </w:rPr>
            </w:pPr>
          </w:p>
        </w:tc>
        <w:tc>
          <w:tcPr>
            <w:tcW w:w="28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34</w:t>
            </w:r>
          </w:p>
        </w:tc>
        <w:tc>
          <w:tcPr>
            <w:tcW w:w="46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w w:val="87"/>
              </w:rPr>
              <w:t>1/2</w:t>
            </w:r>
          </w:p>
        </w:tc>
        <w:tc>
          <w:tcPr>
            <w:tcW w:w="400" w:type="dxa"/>
            <w:vAlign w:val="bottom"/>
          </w:tcPr>
          <w:p>
            <w:pPr>
              <w:ind w:left="200"/>
              <w:spacing w:after="0" w:line="158" w:lineRule="exact"/>
              <w:rPr>
                <w:sz w:val="20"/>
                <w:szCs w:val="20"/>
                <w:color w:val="auto"/>
              </w:rPr>
            </w:pPr>
            <w:r>
              <w:rPr>
                <w:rFonts w:ascii="Courier New" w:cs="Courier New" w:eastAsia="Courier New" w:hAnsi="Courier New"/>
                <w:sz w:val="14"/>
                <w:szCs w:val="14"/>
                <w:color w:val="auto"/>
              </w:rPr>
              <w:t>37</w:t>
            </w:r>
          </w:p>
        </w:tc>
        <w:tc>
          <w:tcPr>
            <w:tcW w:w="62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1/4</w:t>
            </w:r>
          </w:p>
        </w:tc>
        <w:tc>
          <w:tcPr>
            <w:tcW w:w="3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33</w:t>
            </w:r>
          </w:p>
        </w:tc>
        <w:tc>
          <w:tcPr>
            <w:tcW w:w="46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w w:val="87"/>
              </w:rPr>
              <w:t>1/4</w:t>
            </w:r>
          </w:p>
        </w:tc>
        <w:tc>
          <w:tcPr>
            <w:tcW w:w="400" w:type="dxa"/>
            <w:vAlign w:val="bottom"/>
          </w:tcPr>
          <w:p>
            <w:pPr>
              <w:ind w:left="200"/>
              <w:spacing w:after="0" w:line="158" w:lineRule="exact"/>
              <w:rPr>
                <w:sz w:val="20"/>
                <w:szCs w:val="20"/>
                <w:color w:val="auto"/>
              </w:rPr>
            </w:pPr>
            <w:r>
              <w:rPr>
                <w:rFonts w:ascii="Courier New" w:cs="Courier New" w:eastAsia="Courier New" w:hAnsi="Courier New"/>
                <w:sz w:val="14"/>
                <w:szCs w:val="14"/>
                <w:color w:val="auto"/>
              </w:rPr>
              <w:t>42</w:t>
            </w:r>
          </w:p>
        </w:tc>
        <w:tc>
          <w:tcPr>
            <w:tcW w:w="500" w:type="dxa"/>
            <w:vAlign w:val="bottom"/>
          </w:tcPr>
          <w:p>
            <w:pPr>
              <w:spacing w:after="0"/>
              <w:rPr>
                <w:sz w:val="13"/>
                <w:szCs w:val="13"/>
                <w:color w:val="auto"/>
              </w:rPr>
            </w:pPr>
          </w:p>
        </w:tc>
        <w:tc>
          <w:tcPr>
            <w:tcW w:w="28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30</w:t>
            </w:r>
          </w:p>
        </w:tc>
        <w:tc>
          <w:tcPr>
            <w:tcW w:w="2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87"/>
              </w:rPr>
              <w:t>7/8</w:t>
            </w:r>
          </w:p>
        </w:tc>
      </w:tr>
    </w:tbl>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Policy</w:t>
      </w:r>
    </w:p>
    <w:p>
      <w:pPr>
        <w:spacing w:after="0" w:line="161"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W.H. Brady Co. has paid consecutive quarterly dividends since it went public in 1984. Dividends are normally paid on the last day of October, January, April and July. The Board of Directors voted a quarterly dividend of 20 cents per share of Class A Nonvoting Common Stock to shareholders of record on October 10, 1994.</w:t>
      </w:r>
    </w:p>
    <w:p>
      <w:pPr>
        <w:spacing w:after="0" w:line="162" w:lineRule="exact"/>
        <w:rPr>
          <w:sz w:val="20"/>
          <w:szCs w:val="20"/>
          <w:color w:val="auto"/>
        </w:rPr>
      </w:pPr>
    </w:p>
    <w:p>
      <w:pPr>
        <w:ind w:right="4099"/>
        <w:spacing w:after="0" w:line="262" w:lineRule="auto"/>
        <w:rPr>
          <w:sz w:val="20"/>
          <w:szCs w:val="20"/>
          <w:color w:val="auto"/>
        </w:rPr>
      </w:pPr>
      <w:r>
        <w:rPr>
          <w:rFonts w:ascii="Courier New" w:cs="Courier New" w:eastAsia="Courier New" w:hAnsi="Courier New"/>
          <w:sz w:val="13"/>
          <w:szCs w:val="13"/>
          <w:color w:val="auto"/>
        </w:rPr>
        <w:t>Shareholders may have their dividends reinvested in Brady stock. Brochures about this program are available through the Investor Services Unit of the stock transfer agent, Firstar Trust Company, by calling (800) 637-7549.</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Transfer Agent</w:t>
      </w:r>
    </w:p>
    <w:p>
      <w:pPr>
        <w:sectPr>
          <w:pgSz w:w="11900" w:h="16882" w:orient="portrait"/>
          <w:cols w:equalWidth="0" w:num="1">
            <w:col w:w="10239"/>
          </w:cols>
          <w:pgMar w:left="220" w:top="136" w:right="1440"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Firstar Trust Company</w:t>
      </w:r>
    </w:p>
    <w:p>
      <w:pPr>
        <w:spacing w:after="0" w:line="238" w:lineRule="auto"/>
        <w:rPr>
          <w:sz w:val="20"/>
          <w:szCs w:val="20"/>
          <w:color w:val="auto"/>
        </w:rPr>
      </w:pPr>
      <w:r>
        <w:rPr>
          <w:rFonts w:ascii="Courier New" w:cs="Courier New" w:eastAsia="Courier New" w:hAnsi="Courier New"/>
          <w:sz w:val="14"/>
          <w:szCs w:val="14"/>
          <w:color w:val="auto"/>
        </w:rPr>
        <w:t>777 East Wisconsin Avenue</w:t>
      </w:r>
    </w:p>
    <w:p>
      <w:pPr>
        <w:spacing w:after="0"/>
        <w:rPr>
          <w:sz w:val="20"/>
          <w:szCs w:val="20"/>
          <w:color w:val="auto"/>
        </w:rPr>
      </w:pPr>
      <w:r>
        <w:rPr>
          <w:rFonts w:ascii="Courier New" w:cs="Courier New" w:eastAsia="Courier New" w:hAnsi="Courier New"/>
          <w:sz w:val="14"/>
          <w:szCs w:val="14"/>
          <w:color w:val="auto"/>
        </w:rPr>
        <w:t>Milwaukee, Wisconsin 53202</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Information Available</w:t>
      </w:r>
    </w:p>
    <w:p>
      <w:pPr>
        <w:spacing w:after="0" w:line="161" w:lineRule="exact"/>
        <w:rPr>
          <w:sz w:val="20"/>
          <w:szCs w:val="20"/>
          <w:color w:val="auto"/>
        </w:rPr>
      </w:pPr>
    </w:p>
    <w:p>
      <w:pPr>
        <w:ind w:right="4179"/>
        <w:spacing w:after="0" w:line="236" w:lineRule="auto"/>
        <w:rPr>
          <w:sz w:val="20"/>
          <w:szCs w:val="20"/>
          <w:color w:val="auto"/>
        </w:rPr>
      </w:pPr>
      <w:r>
        <w:rPr>
          <w:rFonts w:ascii="Courier New" w:cs="Courier New" w:eastAsia="Courier New" w:hAnsi="Courier New"/>
          <w:sz w:val="14"/>
          <w:szCs w:val="14"/>
          <w:color w:val="auto"/>
        </w:rPr>
        <w:t>If your stock is held in a street name and you wish to receive information directly from the Company, please contact Donald P. DeLuca at the above address. Your name will be added to the mailing list.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w:t>
      </w:r>
    </w:p>
    <w:p>
      <w:pPr>
        <w:spacing w:after="0" w:line="161"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4"/>
          <w:szCs w:val="14"/>
          <w:color w:val="auto"/>
        </w:rPr>
        <w:t>A copy of the W.H. Brady Co. 1994 Annual Report on Form 10-K, to be filed with the Securities and Exchange Commission, is also available without charge upon written request.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pacing w:after="0" w:line="161"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4"/>
          <w:szCs w:val="14"/>
          <w:color w:val="auto"/>
        </w:rPr>
        <w:t>The annual meeting of W.H. Brady Co. will be held at 9:00 a.m. on Friday, November 18, 1994, at the University Club, 924 East Wells Street, Milwaukee, Wisconsin 53202.</w:t>
      </w:r>
    </w:p>
    <w:p>
      <w:pPr>
        <w:sectPr>
          <w:pgSz w:w="11900" w:h="16838" w:orient="portrait"/>
          <w:cols w:equalWidth="0" w:num="1">
            <w:col w:w="10239"/>
          </w:cols>
          <w:pgMar w:left="220" w:top="294" w:right="1440" w:bottom="1440" w:gutter="0" w:footer="0" w:header="0"/>
        </w:sectPr>
      </w:pPr>
    </w:p>
    <w:bookmarkStart w:id="31" w:name="page32"/>
    <w:bookmarkEnd w:id="31"/>
    <w:p>
      <w:pPr>
        <w:ind w:left="2056"/>
        <w:spacing w:after="0"/>
        <w:rPr>
          <w:sz w:val="20"/>
          <w:szCs w:val="20"/>
          <w:color w:val="auto"/>
        </w:rPr>
      </w:pPr>
      <w:r>
        <w:rPr>
          <w:rFonts w:ascii="Courier New" w:cs="Courier New" w:eastAsia="Courier New" w:hAnsi="Courier New"/>
          <w:sz w:val="14"/>
          <w:szCs w:val="14"/>
          <w:color w:val="auto"/>
        </w:rPr>
        <w:t>W.H. Brady Co.</w:t>
      </w:r>
    </w:p>
    <w:p>
      <w:pPr>
        <w:spacing w:after="0" w:line="157" w:lineRule="exact"/>
        <w:rPr>
          <w:sz w:val="20"/>
          <w:szCs w:val="20"/>
          <w:color w:val="auto"/>
        </w:rPr>
      </w:pPr>
    </w:p>
    <w:p>
      <w:pPr>
        <w:ind w:left="1556"/>
        <w:spacing w:after="0"/>
        <w:rPr>
          <w:sz w:val="20"/>
          <w:szCs w:val="20"/>
          <w:color w:val="auto"/>
        </w:rPr>
      </w:pPr>
      <w:r>
        <w:rPr>
          <w:rFonts w:ascii="Courier New" w:cs="Courier New" w:eastAsia="Courier New" w:hAnsi="Courier New"/>
          <w:sz w:val="14"/>
          <w:szCs w:val="14"/>
          <w:color w:val="auto"/>
        </w:rPr>
        <w:t>Incentive Compensation Plan</w:t>
      </w:r>
    </w:p>
    <w:p>
      <w:pPr>
        <w:ind w:left="1716"/>
        <w:spacing w:after="0" w:line="238" w:lineRule="auto"/>
        <w:rPr>
          <w:sz w:val="20"/>
          <w:szCs w:val="20"/>
          <w:color w:val="auto"/>
        </w:rPr>
      </w:pPr>
      <w:r>
        <w:rPr>
          <w:rFonts w:ascii="Courier New" w:cs="Courier New" w:eastAsia="Courier New" w:hAnsi="Courier New"/>
          <w:sz w:val="14"/>
          <w:szCs w:val="14"/>
          <w:color w:val="auto"/>
        </w:rPr>
        <w:t>Adopted August 1, 1993</w:t>
      </w:r>
    </w:p>
    <w:p>
      <w:pPr>
        <w:spacing w:after="0" w:line="157" w:lineRule="exact"/>
        <w:rPr>
          <w:sz w:val="20"/>
          <w:szCs w:val="20"/>
          <w:color w:val="auto"/>
        </w:rPr>
      </w:pPr>
    </w:p>
    <w:p>
      <w:pPr>
        <w:ind w:left="416" w:hanging="416"/>
        <w:spacing w:after="0"/>
        <w:tabs>
          <w:tab w:leader="none" w:pos="416"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w:t>
      </w:r>
    </w:p>
    <w:p>
      <w:pPr>
        <w:spacing w:after="0" w:line="161" w:lineRule="exact"/>
        <w:rPr>
          <w:rFonts w:ascii="Courier New" w:cs="Courier New" w:eastAsia="Courier New" w:hAnsi="Courier New"/>
          <w:sz w:val="14"/>
          <w:szCs w:val="14"/>
          <w:color w:val="auto"/>
        </w:rPr>
      </w:pPr>
    </w:p>
    <w:p>
      <w:pPr>
        <w:ind w:left="416" w:right="491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purpose of this Incentive Compensation Plan (the "Plan") is to provide incentive and reward to those employees of W.H. Brady Co. and its subsidiaries (the "Company") responsible for directing functions where the decisions involved have a significant bearing on the success and profitability of the Company and who have demonstrated exceptional ability, industry and service. The Plan is to motivate individuals to maximize profitability and shareholder value through group and individual performance. The incentive reward is to be in the form of supplemental compensation in addition to the individual's regular base compensation and will vary based upon the individual's ability to affect the Company's and operating group's profitability or objectives.</w:t>
      </w:r>
    </w:p>
    <w:p>
      <w:pPr>
        <w:spacing w:after="0" w:line="162" w:lineRule="exact"/>
        <w:rPr>
          <w:sz w:val="20"/>
          <w:szCs w:val="20"/>
          <w:color w:val="auto"/>
        </w:rPr>
      </w:pPr>
    </w:p>
    <w:p>
      <w:pPr>
        <w:ind w:left="416" w:right="6459" w:hanging="416"/>
        <w:spacing w:after="0" w:line="469" w:lineRule="auto"/>
        <w:tabs>
          <w:tab w:leader="none" w:pos="416"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and Eligibility Requirements A. Levels of Participants</w:t>
      </w:r>
    </w:p>
    <w:p>
      <w:pPr>
        <w:spacing w:after="0" w:line="6" w:lineRule="exact"/>
        <w:rPr>
          <w:sz w:val="20"/>
          <w:szCs w:val="20"/>
          <w:color w:val="auto"/>
        </w:rPr>
      </w:pPr>
    </w:p>
    <w:p>
      <w:pPr>
        <w:ind w:left="816"/>
        <w:spacing w:after="0"/>
        <w:rPr>
          <w:sz w:val="20"/>
          <w:szCs w:val="20"/>
          <w:color w:val="auto"/>
        </w:rPr>
      </w:pPr>
      <w:r>
        <w:rPr>
          <w:rFonts w:ascii="Courier New" w:cs="Courier New" w:eastAsia="Courier New" w:hAnsi="Courier New"/>
          <w:sz w:val="14"/>
          <w:szCs w:val="14"/>
          <w:color w:val="auto"/>
        </w:rPr>
        <w:t>This Incentive Compensation Plan will encompass four</w:t>
      </w:r>
    </w:p>
    <w:p>
      <w:pPr>
        <w:ind w:left="816"/>
        <w:spacing w:after="0" w:line="238" w:lineRule="auto"/>
        <w:rPr>
          <w:sz w:val="20"/>
          <w:szCs w:val="20"/>
          <w:color w:val="auto"/>
        </w:rPr>
      </w:pPr>
      <w:r>
        <w:rPr>
          <w:rFonts w:ascii="Courier New" w:cs="Courier New" w:eastAsia="Courier New" w:hAnsi="Courier New"/>
          <w:sz w:val="14"/>
          <w:szCs w:val="14"/>
          <w:color w:val="auto"/>
        </w:rPr>
        <w:t>levels of management employees as designated by the</w:t>
      </w:r>
    </w:p>
    <w:p>
      <w:pPr>
        <w:ind w:left="816"/>
        <w:spacing w:after="0"/>
        <w:rPr>
          <w:sz w:val="20"/>
          <w:szCs w:val="20"/>
          <w:color w:val="auto"/>
        </w:rPr>
      </w:pPr>
      <w:r>
        <w:rPr>
          <w:rFonts w:ascii="Courier New" w:cs="Courier New" w:eastAsia="Courier New" w:hAnsi="Courier New"/>
          <w:sz w:val="14"/>
          <w:szCs w:val="14"/>
          <w:color w:val="auto"/>
        </w:rPr>
        <w:t>President:</w:t>
      </w:r>
    </w:p>
    <w:p>
      <w:pPr>
        <w:sectPr>
          <w:pgSz w:w="11900" w:h="16838" w:orient="portrait"/>
          <w:cols w:equalWidth="0" w:num="1">
            <w:col w:w="10235"/>
          </w:cols>
          <w:pgMar w:left="224" w:top="294" w:right="1440" w:bottom="1440" w:gutter="0" w:footer="0" w:header="0"/>
        </w:sectPr>
      </w:pPr>
    </w:p>
    <w:p>
      <w:pPr>
        <w:spacing w:after="0" w:line="161" w:lineRule="exact"/>
        <w:rPr>
          <w:sz w:val="20"/>
          <w:szCs w:val="20"/>
          <w:color w:val="auto"/>
        </w:rPr>
      </w:pPr>
    </w:p>
    <w:p>
      <w:pPr>
        <w:ind w:left="1236"/>
        <w:spacing w:after="0"/>
        <w:rPr>
          <w:sz w:val="20"/>
          <w:szCs w:val="20"/>
          <w:color w:val="auto"/>
        </w:rPr>
      </w:pPr>
      <w:r>
        <w:rPr>
          <w:rFonts w:ascii="Courier New" w:cs="Courier New" w:eastAsia="Courier New" w:hAnsi="Courier New"/>
          <w:sz w:val="13"/>
          <w:szCs w:val="13"/>
          <w:color w:val="auto"/>
        </w:rPr>
        <w:t>Level 1</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Chief Executive Officer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Chief Operating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Elected Officers</w:t>
      </w:r>
    </w:p>
    <w:p>
      <w:pPr>
        <w:spacing w:after="0" w:line="238" w:lineRule="auto"/>
        <w:rPr>
          <w:sz w:val="20"/>
          <w:szCs w:val="20"/>
          <w:color w:val="auto"/>
        </w:rPr>
      </w:pPr>
      <w:r>
        <w:rPr>
          <w:rFonts w:ascii="Courier New" w:cs="Courier New" w:eastAsia="Courier New" w:hAnsi="Courier New"/>
          <w:sz w:val="14"/>
          <w:szCs w:val="14"/>
          <w:color w:val="auto"/>
        </w:rPr>
        <w:t>Department Heads</w:t>
      </w:r>
    </w:p>
    <w:p>
      <w:pPr>
        <w:sectPr>
          <w:pgSz w:w="11900" w:h="16838" w:orient="portrait"/>
          <w:cols w:equalWidth="0" w:num="3">
            <w:col w:w="1796" w:space="260"/>
            <w:col w:w="80" w:space="320"/>
            <w:col w:w="7779"/>
          </w:cols>
          <w:pgMar w:left="224" w:top="294" w:right="1440" w:bottom="1440" w:gutter="0" w:footer="0" w:header="0"/>
          <w:type w:val="continuous"/>
        </w:sectPr>
      </w:pPr>
    </w:p>
    <w:bookmarkStart w:id="32" w:name="page33"/>
    <w:bookmarkEnd w:id="32"/>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H. BRADY CO. AND SUBSIDIARIES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38" w:lineRule="auto"/>
        <w:rPr>
          <w:sz w:val="20"/>
          <w:szCs w:val="20"/>
          <w:color w:val="auto"/>
        </w:rPr>
      </w:pPr>
      <w:r>
        <w:rPr>
          <w:rFonts w:ascii="Courier New" w:cs="Courier New" w:eastAsia="Courier New" w:hAnsi="Courier New"/>
          <w:sz w:val="14"/>
          <w:szCs w:val="14"/>
          <w:color w:val="auto"/>
        </w:rPr>
        <w:t>JULY 31, 1994 AND 1993</w:t>
      </w:r>
    </w:p>
    <w:p>
      <w:pPr>
        <w:spacing w:after="0"/>
        <w:rPr>
          <w:sz w:val="20"/>
          <w:szCs w:val="20"/>
          <w:color w:val="auto"/>
        </w:rPr>
      </w:pPr>
      <w:r>
        <w:rPr>
          <w:rFonts w:ascii="Courier New" w:cs="Courier New" w:eastAsia="Courier New" w:hAnsi="Courier New"/>
          <w:sz w:val="14"/>
          <w:szCs w:val="14"/>
          <w:color w:val="auto"/>
        </w:rPr>
        <w:t>(Dollars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000" w:type="dxa"/>
            <w:vAlign w:val="bottom"/>
          </w:tcPr>
          <w:p>
            <w:pPr>
              <w:jc w:val="right"/>
              <w:ind w:right="112"/>
              <w:spacing w:after="0"/>
              <w:rPr>
                <w:sz w:val="20"/>
                <w:szCs w:val="20"/>
                <w:color w:val="auto"/>
              </w:rPr>
            </w:pPr>
            <w:r>
              <w:rPr>
                <w:rFonts w:ascii="Courier New" w:cs="Courier New" w:eastAsia="Courier New" w:hAnsi="Courier New"/>
                <w:sz w:val="14"/>
                <w:szCs w:val="14"/>
                <w:color w:val="auto"/>
              </w:rPr>
              <w:t>1994</w:t>
            </w:r>
          </w:p>
        </w:tc>
        <w:tc>
          <w:tcPr>
            <w:tcW w:w="1060" w:type="dxa"/>
            <w:vAlign w:val="bottom"/>
          </w:tcPr>
          <w:p>
            <w:pPr>
              <w:jc w:val="right"/>
              <w:ind w:right="92"/>
              <w:spacing w:after="0"/>
              <w:rPr>
                <w:sz w:val="20"/>
                <w:szCs w:val="20"/>
                <w:color w:val="auto"/>
              </w:rPr>
            </w:pPr>
            <w:r>
              <w:rPr>
                <w:rFonts w:ascii="Courier New" w:cs="Courier New" w:eastAsia="Courier New" w:hAnsi="Courier New"/>
                <w:sz w:val="14"/>
                <w:szCs w:val="14"/>
                <w:color w:val="auto"/>
              </w:rPr>
              <w:t>1993</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3600" w:type="dxa"/>
            <w:vAlign w:val="bottom"/>
          </w:tcPr>
          <w:p>
            <w:pPr>
              <w:ind w:left="160"/>
              <w:spacing w:after="0"/>
              <w:rPr>
                <w:sz w:val="20"/>
                <w:szCs w:val="20"/>
                <w:color w:val="auto"/>
              </w:rPr>
            </w:pPr>
            <w:r>
              <w:rPr>
                <w:rFonts w:ascii="Courier New" w:cs="Courier New" w:eastAsia="Courier New" w:hAnsi="Courier New"/>
                <w:sz w:val="14"/>
                <w:szCs w:val="14"/>
                <w:color w:val="auto"/>
              </w:rPr>
              <w:t>Cash and cash equivalents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$ 66,107</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$ 42,366</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(Note 1)</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460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Accounts receivable, less allowance for losses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($1,565 and $1,247, respectively)</w:t>
            </w:r>
          </w:p>
        </w:tc>
        <w:tc>
          <w:tcPr>
            <w:tcW w:w="10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32,308</w:t>
            </w:r>
          </w:p>
        </w:tc>
        <w:tc>
          <w:tcPr>
            <w:tcW w:w="10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30,522</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Inventories (Note 1):</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Finished products</w:t>
            </w:r>
          </w:p>
        </w:tc>
        <w:tc>
          <w:tcPr>
            <w:tcW w:w="10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16,717</w:t>
            </w:r>
          </w:p>
        </w:tc>
        <w:tc>
          <w:tcPr>
            <w:tcW w:w="10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13,466</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Work-in-process</w:t>
            </w:r>
          </w:p>
        </w:tc>
        <w:tc>
          <w:tcPr>
            <w:tcW w:w="10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2,534</w:t>
            </w:r>
          </w:p>
        </w:tc>
        <w:tc>
          <w:tcPr>
            <w:tcW w:w="10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2,698</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Raw materials and supplies</w:t>
            </w:r>
          </w:p>
        </w:tc>
        <w:tc>
          <w:tcPr>
            <w:tcW w:w="10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4,486</w:t>
            </w:r>
          </w:p>
        </w:tc>
        <w:tc>
          <w:tcPr>
            <w:tcW w:w="10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6,569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5"/>
        </w:trPr>
        <w:tc>
          <w:tcPr>
            <w:tcW w:w="3600" w:type="dxa"/>
            <w:vAlign w:val="bottom"/>
          </w:tcPr>
          <w:p>
            <w:pPr>
              <w:ind w:left="900"/>
              <w:spacing w:after="0"/>
              <w:rPr>
                <w:sz w:val="20"/>
                <w:szCs w:val="20"/>
                <w:color w:val="auto"/>
              </w:rPr>
            </w:pPr>
            <w:r>
              <w:rPr>
                <w:rFonts w:ascii="Courier New" w:cs="Courier New" w:eastAsia="Courier New" w:hAnsi="Courier New"/>
                <w:sz w:val="14"/>
                <w:szCs w:val="14"/>
                <w:color w:val="auto"/>
              </w:rPr>
              <w:t>Total inventories</w:t>
            </w:r>
          </w:p>
        </w:tc>
        <w:tc>
          <w:tcPr>
            <w:tcW w:w="100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Courier New" w:cs="Courier New" w:eastAsia="Courier New" w:hAnsi="Courier New"/>
                <w:sz w:val="14"/>
                <w:szCs w:val="14"/>
                <w:color w:val="auto"/>
              </w:rPr>
              <w:t>23,737</w:t>
            </w:r>
          </w:p>
        </w:tc>
        <w:tc>
          <w:tcPr>
            <w:tcW w:w="80" w:type="dxa"/>
            <w:vAlign w:val="bottom"/>
          </w:tcPr>
          <w:p>
            <w:pPr>
              <w:spacing w:after="0"/>
              <w:rPr>
                <w:sz w:val="24"/>
                <w:szCs w:val="24"/>
                <w:color w:val="auto"/>
              </w:rPr>
            </w:pPr>
          </w:p>
        </w:tc>
        <w:tc>
          <w:tcPr>
            <w:tcW w:w="1680" w:type="dxa"/>
            <w:vAlign w:val="bottom"/>
          </w:tcPr>
          <w:p>
            <w:pPr>
              <w:jc w:val="right"/>
              <w:ind w:right="1112"/>
              <w:spacing w:after="0"/>
              <w:rPr>
                <w:sz w:val="20"/>
                <w:szCs w:val="20"/>
                <w:color w:val="auto"/>
              </w:rPr>
            </w:pPr>
            <w:r>
              <w:rPr>
                <w:rFonts w:ascii="Courier New" w:cs="Courier New" w:eastAsia="Courier New" w:hAnsi="Courier New"/>
                <w:sz w:val="14"/>
                <w:szCs w:val="14"/>
                <w:color w:val="auto"/>
                <w:w w:val="95"/>
              </w:rPr>
              <w:t>22,733</w:t>
            </w: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3600" w:type="dxa"/>
            <w:vAlign w:val="bottom"/>
          </w:tcPr>
          <w:p>
            <w:pPr>
              <w:ind w:left="160"/>
              <w:spacing w:after="0"/>
              <w:rPr>
                <w:sz w:val="20"/>
                <w:szCs w:val="20"/>
                <w:color w:val="auto"/>
              </w:rPr>
            </w:pPr>
            <w:r>
              <w:rPr>
                <w:rFonts w:ascii="Courier New" w:cs="Courier New" w:eastAsia="Courier New" w:hAnsi="Courier New"/>
                <w:sz w:val="14"/>
                <w:szCs w:val="14"/>
                <w:color w:val="auto"/>
                <w:w w:val="99"/>
              </w:rPr>
              <w:t>Prepaid expenses and other current assets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9,611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10,025</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8"/>
        </w:trPr>
        <w:tc>
          <w:tcPr>
            <w:tcW w:w="3600" w:type="dxa"/>
            <w:vAlign w:val="bottom"/>
          </w:tcPr>
          <w:p>
            <w:pPr>
              <w:ind w:left="240"/>
              <w:spacing w:after="0" w:line="158" w:lineRule="exact"/>
              <w:rPr>
                <w:sz w:val="20"/>
                <w:szCs w:val="20"/>
                <w:color w:val="auto"/>
              </w:rPr>
            </w:pPr>
            <w:r>
              <w:rPr>
                <w:rFonts w:ascii="Courier New" w:cs="Courier New" w:eastAsia="Courier New" w:hAnsi="Courier New"/>
                <w:sz w:val="14"/>
                <w:szCs w:val="14"/>
                <w:color w:val="auto"/>
              </w:rPr>
              <w:t>(Notes 1, 3 and 4)</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900"/>
              <w:spacing w:after="0" w:line="158" w:lineRule="exact"/>
              <w:rPr>
                <w:sz w:val="20"/>
                <w:szCs w:val="20"/>
                <w:color w:val="auto"/>
              </w:rPr>
            </w:pPr>
            <w:r>
              <w:rPr>
                <w:rFonts w:ascii="Courier New" w:cs="Courier New" w:eastAsia="Courier New" w:hAnsi="Courier New"/>
                <w:sz w:val="14"/>
                <w:szCs w:val="14"/>
                <w:color w:val="auto"/>
              </w:rPr>
              <w:t>Total current assets</w:t>
            </w:r>
          </w:p>
        </w:tc>
        <w:tc>
          <w:tcPr>
            <w:tcW w:w="100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w w:val="91"/>
              </w:rPr>
              <w:t>131,763</w:t>
            </w:r>
          </w:p>
        </w:tc>
        <w:tc>
          <w:tcPr>
            <w:tcW w:w="1760" w:type="dxa"/>
            <w:vAlign w:val="bottom"/>
            <w:gridSpan w:val="2"/>
          </w:tcPr>
          <w:p>
            <w:pPr>
              <w:jc w:val="right"/>
              <w:ind w:right="1112"/>
              <w:spacing w:after="0" w:line="158" w:lineRule="exact"/>
              <w:rPr>
                <w:sz w:val="20"/>
                <w:szCs w:val="20"/>
                <w:color w:val="auto"/>
              </w:rPr>
            </w:pPr>
            <w:r>
              <w:rPr>
                <w:rFonts w:ascii="Courier New" w:cs="Courier New" w:eastAsia="Courier New" w:hAnsi="Courier New"/>
                <w:sz w:val="14"/>
                <w:szCs w:val="14"/>
                <w:color w:val="auto"/>
                <w:w w:val="95"/>
              </w:rPr>
              <w:t>105,646</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OTHER ASSETS (Note 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6,403</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6,893</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 (Notes 1 and 5):</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Cost:</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Land</w:t>
            </w:r>
          </w:p>
        </w:tc>
        <w:tc>
          <w:tcPr>
            <w:tcW w:w="10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4,689</w:t>
            </w:r>
          </w:p>
        </w:tc>
        <w:tc>
          <w:tcPr>
            <w:tcW w:w="10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4,664</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Buildings and improvements</w:t>
            </w:r>
          </w:p>
        </w:tc>
        <w:tc>
          <w:tcPr>
            <w:tcW w:w="10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38,431</w:t>
            </w:r>
          </w:p>
        </w:tc>
        <w:tc>
          <w:tcPr>
            <w:tcW w:w="10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37,473</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Machinery and equipment</w:t>
            </w:r>
          </w:p>
        </w:tc>
        <w:tc>
          <w:tcPr>
            <w:tcW w:w="10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72,576</w:t>
            </w:r>
          </w:p>
        </w:tc>
        <w:tc>
          <w:tcPr>
            <w:tcW w:w="10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68,802</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Construction in progress</w:t>
            </w:r>
          </w:p>
        </w:tc>
        <w:tc>
          <w:tcPr>
            <w:tcW w:w="10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939</w:t>
            </w:r>
          </w:p>
        </w:tc>
        <w:tc>
          <w:tcPr>
            <w:tcW w:w="10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3,807</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5"/>
        </w:trPr>
        <w:tc>
          <w:tcPr>
            <w:tcW w:w="3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116,635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114,746</w:t>
            </w: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Less accumulated depreciation</w:t>
            </w:r>
          </w:p>
        </w:tc>
        <w:tc>
          <w:tcPr>
            <w:tcW w:w="10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52,292</w:t>
            </w:r>
          </w:p>
        </w:tc>
        <w:tc>
          <w:tcPr>
            <w:tcW w:w="10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47,384</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5"/>
        </w:trPr>
        <w:tc>
          <w:tcPr>
            <w:tcW w:w="3600" w:type="dxa"/>
            <w:vAlign w:val="bottom"/>
          </w:tcPr>
          <w:p>
            <w:pPr>
              <w:ind w:left="900"/>
              <w:spacing w:after="0"/>
              <w:rPr>
                <w:sz w:val="20"/>
                <w:szCs w:val="20"/>
                <w:color w:val="auto"/>
              </w:rPr>
            </w:pPr>
            <w:r>
              <w:rPr>
                <w:rFonts w:ascii="Courier New" w:cs="Courier New" w:eastAsia="Courier New" w:hAnsi="Courier New"/>
                <w:sz w:val="14"/>
                <w:szCs w:val="14"/>
                <w:color w:val="auto"/>
                <w:w w:val="96"/>
              </w:rPr>
              <w:t>Net property, plant and equipment</w:t>
            </w:r>
          </w:p>
        </w:tc>
        <w:tc>
          <w:tcPr>
            <w:tcW w:w="100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Courier New" w:cs="Courier New" w:eastAsia="Courier New" w:hAnsi="Courier New"/>
                <w:sz w:val="14"/>
                <w:szCs w:val="14"/>
                <w:color w:val="auto"/>
              </w:rPr>
              <w:t>64,343</w:t>
            </w:r>
          </w:p>
        </w:tc>
        <w:tc>
          <w:tcPr>
            <w:tcW w:w="80" w:type="dxa"/>
            <w:vAlign w:val="bottom"/>
          </w:tcPr>
          <w:p>
            <w:pPr>
              <w:spacing w:after="0"/>
              <w:rPr>
                <w:sz w:val="24"/>
                <w:szCs w:val="24"/>
                <w:color w:val="auto"/>
              </w:rPr>
            </w:pPr>
          </w:p>
        </w:tc>
        <w:tc>
          <w:tcPr>
            <w:tcW w:w="1680" w:type="dxa"/>
            <w:vAlign w:val="bottom"/>
          </w:tcPr>
          <w:p>
            <w:pPr>
              <w:jc w:val="right"/>
              <w:ind w:right="1112"/>
              <w:spacing w:after="0"/>
              <w:rPr>
                <w:sz w:val="20"/>
                <w:szCs w:val="20"/>
                <w:color w:val="auto"/>
              </w:rPr>
            </w:pPr>
            <w:r>
              <w:rPr>
                <w:rFonts w:ascii="Courier New" w:cs="Courier New" w:eastAsia="Courier New" w:hAnsi="Courier New"/>
                <w:sz w:val="14"/>
                <w:szCs w:val="14"/>
                <w:color w:val="auto"/>
                <w:w w:val="95"/>
              </w:rPr>
              <w:t>67,362</w:t>
            </w: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73"/>
        </w:trPr>
        <w:tc>
          <w:tcPr>
            <w:tcW w:w="36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$202,509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$179,901</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73"/>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See notes to consolidated financial statements.</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30"/>
        </w:trPr>
        <w:tc>
          <w:tcPr>
            <w:tcW w:w="3600" w:type="dxa"/>
            <w:vAlign w:val="bottom"/>
          </w:tcPr>
          <w:p>
            <w:pPr>
              <w:spacing w:after="0"/>
              <w:rPr>
                <w:sz w:val="20"/>
                <w:szCs w:val="20"/>
                <w:color w:val="auto"/>
              </w:rPr>
            </w:pPr>
            <w:r>
              <w:rPr>
                <w:rFonts w:ascii="Courier New" w:cs="Courier New" w:eastAsia="Courier New" w:hAnsi="Courier New"/>
                <w:sz w:val="14"/>
                <w:szCs w:val="14"/>
                <w:color w:val="auto"/>
              </w:rPr>
              <w:t>W. H. BRADY CO. AND SUBSIDIARIES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8"/>
        </w:trPr>
        <w:tc>
          <w:tcPr>
            <w:tcW w:w="3600" w:type="dxa"/>
            <w:vAlign w:val="bottom"/>
          </w:tcPr>
          <w:p>
            <w:pPr>
              <w:spacing w:after="0" w:line="158" w:lineRule="exact"/>
              <w:rPr>
                <w:sz w:val="20"/>
                <w:szCs w:val="20"/>
                <w:color w:val="auto"/>
              </w:rPr>
            </w:pPr>
            <w:r>
              <w:rPr>
                <w:rFonts w:ascii="Courier New" w:cs="Courier New" w:eastAsia="Courier New" w:hAnsi="Courier New"/>
                <w:sz w:val="14"/>
                <w:szCs w:val="14"/>
                <w:color w:val="auto"/>
              </w:rPr>
              <w:t>YEARS ENDED JULY 31, 1994, 1993 AND 1992</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spacing w:after="0" w:line="158" w:lineRule="exact"/>
              <w:rPr>
                <w:sz w:val="20"/>
                <w:szCs w:val="20"/>
                <w:color w:val="auto"/>
              </w:rPr>
            </w:pPr>
            <w:r>
              <w:rPr>
                <w:rFonts w:ascii="Courier New" w:cs="Courier New" w:eastAsia="Courier New" w:hAnsi="Courier New"/>
                <w:sz w:val="14"/>
                <w:szCs w:val="14"/>
                <w:color w:val="auto"/>
              </w:rPr>
              <w:t>(Dollars in Thousands)</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5"/>
        </w:trPr>
        <w:tc>
          <w:tcPr>
            <w:tcW w:w="3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right"/>
              <w:ind w:right="292"/>
              <w:spacing w:after="0"/>
              <w:rPr>
                <w:sz w:val="20"/>
                <w:szCs w:val="20"/>
                <w:color w:val="auto"/>
              </w:rPr>
            </w:pPr>
            <w:r>
              <w:rPr>
                <w:rFonts w:ascii="Courier New" w:cs="Courier New" w:eastAsia="Courier New" w:hAnsi="Courier New"/>
                <w:sz w:val="14"/>
                <w:szCs w:val="14"/>
                <w:color w:val="auto"/>
              </w:rPr>
              <w:t>1994</w:t>
            </w:r>
          </w:p>
        </w:tc>
        <w:tc>
          <w:tcPr>
            <w:tcW w:w="102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1993</w:t>
            </w:r>
          </w:p>
        </w:tc>
        <w:tc>
          <w:tcPr>
            <w:tcW w:w="2300" w:type="dxa"/>
            <w:vAlign w:val="bottom"/>
          </w:tcPr>
          <w:p>
            <w:pPr>
              <w:jc w:val="right"/>
              <w:ind w:right="1572"/>
              <w:spacing w:after="0"/>
              <w:rPr>
                <w:sz w:val="20"/>
                <w:szCs w:val="20"/>
                <w:color w:val="auto"/>
              </w:rPr>
            </w:pPr>
            <w:r>
              <w:rPr>
                <w:rFonts w:ascii="Courier New" w:cs="Courier New" w:eastAsia="Courier New" w:hAnsi="Courier New"/>
                <w:sz w:val="14"/>
                <w:szCs w:val="14"/>
                <w:color w:val="auto"/>
              </w:rPr>
              <w:t>1992</w:t>
            </w:r>
          </w:p>
        </w:tc>
        <w:tc>
          <w:tcPr>
            <w:tcW w:w="800" w:type="dxa"/>
            <w:vAlign w:val="bottom"/>
          </w:tcPr>
          <w:p>
            <w:pPr>
              <w:spacing w:after="0"/>
              <w:rPr>
                <w:sz w:val="24"/>
                <w:szCs w:val="24"/>
                <w:color w:val="auto"/>
              </w:rPr>
            </w:pPr>
          </w:p>
        </w:tc>
      </w:tr>
      <w:tr>
        <w:trPr>
          <w:trHeight w:val="158"/>
        </w:trPr>
        <w:tc>
          <w:tcPr>
            <w:tcW w:w="3600" w:type="dxa"/>
            <w:vAlign w:val="bottom"/>
          </w:tcPr>
          <w:p>
            <w:pPr>
              <w:spacing w:after="0" w:line="158" w:lineRule="exact"/>
              <w:rPr>
                <w:sz w:val="20"/>
                <w:szCs w:val="20"/>
                <w:color w:val="auto"/>
              </w:rPr>
            </w:pPr>
            <w:r>
              <w:rPr>
                <w:rFonts w:ascii="Courier New" w:cs="Courier New" w:eastAsia="Courier New" w:hAnsi="Courier New"/>
                <w:sz w:val="14"/>
                <w:szCs w:val="14"/>
                <w:color w:val="auto"/>
              </w:rPr>
              <w:t>OPERATING ACTIVITIES:</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jc w:val="right"/>
              <w:ind w:right="272"/>
              <w:spacing w:after="0"/>
              <w:rPr>
                <w:sz w:val="20"/>
                <w:szCs w:val="20"/>
                <w:color w:val="auto"/>
              </w:rPr>
            </w:pPr>
            <w:r>
              <w:rPr>
                <w:rFonts w:ascii="Courier New" w:cs="Courier New" w:eastAsia="Courier New" w:hAnsi="Courier New"/>
                <w:sz w:val="14"/>
                <w:szCs w:val="14"/>
                <w:color w:val="auto"/>
                <w:w w:val="95"/>
              </w:rPr>
              <w:t>$ 18,540</w:t>
            </w:r>
          </w:p>
        </w:tc>
        <w:tc>
          <w:tcPr>
            <w:tcW w:w="106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$ 16,856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680" w:type="dxa"/>
            <w:vAlign w:val="bottom"/>
          </w:tcPr>
          <w:p>
            <w:pPr>
              <w:jc w:val="right"/>
              <w:ind w:right="1032"/>
              <w:spacing w:after="0"/>
              <w:rPr>
                <w:sz w:val="20"/>
                <w:szCs w:val="20"/>
                <w:color w:val="auto"/>
              </w:rPr>
            </w:pPr>
            <w:r>
              <w:rPr>
                <w:rFonts w:ascii="Courier New" w:cs="Courier New" w:eastAsia="Courier New" w:hAnsi="Courier New"/>
                <w:sz w:val="14"/>
                <w:szCs w:val="14"/>
                <w:color w:val="auto"/>
              </w:rPr>
              <w:t>5,055</w:t>
            </w: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8"/>
        </w:trPr>
        <w:tc>
          <w:tcPr>
            <w:tcW w:w="3600" w:type="dxa"/>
            <w:vAlign w:val="bottom"/>
          </w:tcPr>
          <w:p>
            <w:pPr>
              <w:spacing w:after="0" w:line="158" w:lineRule="exact"/>
              <w:rPr>
                <w:sz w:val="20"/>
                <w:szCs w:val="20"/>
                <w:color w:val="auto"/>
              </w:rPr>
            </w:pPr>
            <w:r>
              <w:rPr>
                <w:rFonts w:ascii="Courier New" w:cs="Courier New" w:eastAsia="Courier New" w:hAnsi="Courier New"/>
                <w:sz w:val="14"/>
                <w:szCs w:val="14"/>
                <w:color w:val="auto"/>
              </w:rPr>
              <w:t>Adjustments to reconcile net income to net</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w w:val="96"/>
              </w:rPr>
              <w:t>cash provided by operating activities:</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Depreciation</w:t>
            </w:r>
          </w:p>
        </w:tc>
        <w:tc>
          <w:tcPr>
            <w:tcW w:w="100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9,325</w:t>
            </w: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9,848</w:t>
            </w: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8,450</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Amortization</w:t>
            </w:r>
          </w:p>
        </w:tc>
        <w:tc>
          <w:tcPr>
            <w:tcW w:w="100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110</w:t>
            </w: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325</w:t>
            </w: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294</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Write down of machinery and equipment</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3,875</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Cumulative effect of change in method of</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580"/>
              <w:spacing w:after="0" w:line="158" w:lineRule="exact"/>
              <w:rPr>
                <w:sz w:val="20"/>
                <w:szCs w:val="20"/>
                <w:color w:val="auto"/>
              </w:rPr>
            </w:pPr>
            <w:r>
              <w:rPr>
                <w:rFonts w:ascii="Courier New" w:cs="Courier New" w:eastAsia="Courier New" w:hAnsi="Courier New"/>
                <w:sz w:val="14"/>
                <w:szCs w:val="14"/>
                <w:color w:val="auto"/>
              </w:rPr>
              <w:t>accounting for income taxes</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right"/>
              <w:ind w:right="952"/>
              <w:spacing w:after="0" w:line="158" w:lineRule="exact"/>
              <w:rPr>
                <w:sz w:val="20"/>
                <w:szCs w:val="20"/>
                <w:color w:val="auto"/>
              </w:rPr>
            </w:pPr>
            <w:r>
              <w:rPr>
                <w:rFonts w:ascii="Courier New" w:cs="Courier New" w:eastAsia="Courier New" w:hAnsi="Courier New"/>
                <w:sz w:val="14"/>
                <w:szCs w:val="14"/>
                <w:color w:val="auto"/>
              </w:rPr>
              <w:t>(661)</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Cumulative effect of change in method of</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4600" w:type="dxa"/>
            <w:vAlign w:val="bottom"/>
            <w:gridSpan w:val="2"/>
          </w:tcPr>
          <w:p>
            <w:pPr>
              <w:ind w:left="580"/>
              <w:spacing w:after="0" w:line="158" w:lineRule="exact"/>
              <w:rPr>
                <w:sz w:val="20"/>
                <w:szCs w:val="20"/>
                <w:color w:val="auto"/>
              </w:rPr>
            </w:pPr>
            <w:r>
              <w:rPr>
                <w:rFonts w:ascii="Courier New" w:cs="Courier New" w:eastAsia="Courier New" w:hAnsi="Courier New"/>
                <w:sz w:val="14"/>
                <w:szCs w:val="14"/>
                <w:color w:val="auto"/>
              </w:rPr>
              <w:t>accounting for postretirement benefits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3,995</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Gain on sale of businesses</w:t>
            </w:r>
          </w:p>
        </w:tc>
        <w:tc>
          <w:tcPr>
            <w:tcW w:w="1000" w:type="dxa"/>
            <w:vAlign w:val="bottom"/>
          </w:tcPr>
          <w:p>
            <w:pPr>
              <w:spacing w:after="0"/>
              <w:rPr>
                <w:sz w:val="13"/>
                <w:szCs w:val="13"/>
                <w:color w:val="auto"/>
              </w:rPr>
            </w:pPr>
          </w:p>
        </w:tc>
        <w:tc>
          <w:tcPr>
            <w:tcW w:w="106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(1,963)</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Loss on sale of equipment</w:t>
            </w:r>
          </w:p>
        </w:tc>
        <w:tc>
          <w:tcPr>
            <w:tcW w:w="100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194</w:t>
            </w: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51</w:t>
            </w: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34</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4600" w:type="dxa"/>
            <w:vAlign w:val="bottom"/>
            <w:gridSpan w:val="2"/>
          </w:tcPr>
          <w:p>
            <w:pPr>
              <w:ind w:left="340"/>
              <w:spacing w:after="0" w:line="158" w:lineRule="exact"/>
              <w:rPr>
                <w:sz w:val="20"/>
                <w:szCs w:val="20"/>
                <w:color w:val="auto"/>
              </w:rPr>
            </w:pPr>
            <w:r>
              <w:rPr>
                <w:rFonts w:ascii="Courier New" w:cs="Courier New" w:eastAsia="Courier New" w:hAnsi="Courier New"/>
                <w:sz w:val="14"/>
                <w:szCs w:val="14"/>
                <w:color w:val="auto"/>
              </w:rPr>
              <w:t>Provision for losses on accounts receivable  725</w:t>
            </w: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758</w:t>
            </w: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750</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4600" w:type="dxa"/>
            <w:vAlign w:val="bottom"/>
            <w:gridSpan w:val="2"/>
          </w:tcPr>
          <w:p>
            <w:pPr>
              <w:ind w:left="340"/>
              <w:spacing w:after="0" w:line="158" w:lineRule="exact"/>
              <w:rPr>
                <w:sz w:val="20"/>
                <w:szCs w:val="20"/>
                <w:color w:val="auto"/>
              </w:rPr>
            </w:pPr>
            <w:r>
              <w:rPr>
                <w:rFonts w:ascii="Courier New" w:cs="Courier New" w:eastAsia="Courier New" w:hAnsi="Courier New"/>
                <w:sz w:val="14"/>
                <w:szCs w:val="14"/>
                <w:color w:val="auto"/>
              </w:rPr>
              <w:t>Changes in operating assets and liabilities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4600" w:type="dxa"/>
            <w:vAlign w:val="bottom"/>
            <w:gridSpan w:val="2"/>
          </w:tcPr>
          <w:p>
            <w:pPr>
              <w:ind w:left="340"/>
              <w:spacing w:after="0" w:line="158" w:lineRule="exact"/>
              <w:rPr>
                <w:sz w:val="20"/>
                <w:szCs w:val="20"/>
                <w:color w:val="auto"/>
              </w:rPr>
            </w:pPr>
            <w:r>
              <w:rPr>
                <w:rFonts w:ascii="Courier New" w:cs="Courier New" w:eastAsia="Courier New" w:hAnsi="Courier New"/>
                <w:sz w:val="14"/>
                <w:szCs w:val="14"/>
                <w:color w:val="auto"/>
              </w:rPr>
              <w:t>(net of effects of business disposals in 1993):</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Accounts receivable</w:t>
            </w:r>
          </w:p>
        </w:tc>
        <w:tc>
          <w:tcPr>
            <w:tcW w:w="100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(2,169)</w:t>
            </w:r>
          </w:p>
        </w:tc>
        <w:tc>
          <w:tcPr>
            <w:tcW w:w="106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(2,917)</w:t>
            </w:r>
          </w:p>
        </w:tc>
        <w:tc>
          <w:tcPr>
            <w:tcW w:w="80" w:type="dxa"/>
            <w:vAlign w:val="bottom"/>
          </w:tcPr>
          <w:p>
            <w:pPr>
              <w:spacing w:after="0"/>
              <w:rPr>
                <w:sz w:val="13"/>
                <w:szCs w:val="13"/>
                <w:color w:val="auto"/>
              </w:rPr>
            </w:pPr>
          </w:p>
        </w:tc>
        <w:tc>
          <w:tcPr>
            <w:tcW w:w="1680" w:type="dxa"/>
            <w:vAlign w:val="bottom"/>
          </w:tcPr>
          <w:p>
            <w:pPr>
              <w:jc w:val="right"/>
              <w:ind w:right="952"/>
              <w:spacing w:after="0" w:line="158" w:lineRule="exact"/>
              <w:rPr>
                <w:sz w:val="20"/>
                <w:szCs w:val="20"/>
                <w:color w:val="auto"/>
              </w:rPr>
            </w:pPr>
            <w:r>
              <w:rPr>
                <w:rFonts w:ascii="Courier New" w:cs="Courier New" w:eastAsia="Courier New" w:hAnsi="Courier New"/>
                <w:sz w:val="14"/>
                <w:szCs w:val="14"/>
                <w:color w:val="auto"/>
              </w:rPr>
              <w:t>(4,532)</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Inventory</w:t>
            </w:r>
          </w:p>
        </w:tc>
        <w:tc>
          <w:tcPr>
            <w:tcW w:w="100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(928)</w:t>
            </w:r>
          </w:p>
        </w:tc>
        <w:tc>
          <w:tcPr>
            <w:tcW w:w="106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(3,583)</w:t>
            </w:r>
          </w:p>
        </w:tc>
        <w:tc>
          <w:tcPr>
            <w:tcW w:w="80" w:type="dxa"/>
            <w:vAlign w:val="bottom"/>
          </w:tcPr>
          <w:p>
            <w:pPr>
              <w:spacing w:after="0"/>
              <w:rPr>
                <w:sz w:val="13"/>
                <w:szCs w:val="13"/>
                <w:color w:val="auto"/>
              </w:rPr>
            </w:pPr>
          </w:p>
        </w:tc>
        <w:tc>
          <w:tcPr>
            <w:tcW w:w="1680" w:type="dxa"/>
            <w:vAlign w:val="bottom"/>
          </w:tcPr>
          <w:p>
            <w:pPr>
              <w:jc w:val="right"/>
              <w:ind w:right="952"/>
              <w:spacing w:after="0" w:line="158" w:lineRule="exact"/>
              <w:rPr>
                <w:sz w:val="20"/>
                <w:szCs w:val="20"/>
                <w:color w:val="auto"/>
              </w:rPr>
            </w:pPr>
            <w:r>
              <w:rPr>
                <w:rFonts w:ascii="Courier New" w:cs="Courier New" w:eastAsia="Courier New" w:hAnsi="Courier New"/>
                <w:sz w:val="14"/>
                <w:szCs w:val="14"/>
                <w:color w:val="auto"/>
              </w:rPr>
              <w:t>(1,826)</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Prepaid expenses and other assets</w:t>
            </w:r>
          </w:p>
        </w:tc>
        <w:tc>
          <w:tcPr>
            <w:tcW w:w="100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1,305</w:t>
            </w: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1,981</w:t>
            </w:r>
          </w:p>
        </w:tc>
        <w:tc>
          <w:tcPr>
            <w:tcW w:w="80" w:type="dxa"/>
            <w:vAlign w:val="bottom"/>
          </w:tcPr>
          <w:p>
            <w:pPr>
              <w:spacing w:after="0"/>
              <w:rPr>
                <w:sz w:val="13"/>
                <w:szCs w:val="13"/>
                <w:color w:val="auto"/>
              </w:rPr>
            </w:pPr>
          </w:p>
        </w:tc>
        <w:tc>
          <w:tcPr>
            <w:tcW w:w="1680" w:type="dxa"/>
            <w:vAlign w:val="bottom"/>
          </w:tcPr>
          <w:p>
            <w:pPr>
              <w:jc w:val="right"/>
              <w:ind w:right="952"/>
              <w:spacing w:after="0" w:line="158" w:lineRule="exact"/>
              <w:rPr>
                <w:sz w:val="20"/>
                <w:szCs w:val="20"/>
                <w:color w:val="auto"/>
              </w:rPr>
            </w:pPr>
            <w:r>
              <w:rPr>
                <w:rFonts w:ascii="Courier New" w:cs="Courier New" w:eastAsia="Courier New" w:hAnsi="Courier New"/>
                <w:sz w:val="14"/>
                <w:szCs w:val="14"/>
                <w:color w:val="auto"/>
              </w:rPr>
              <w:t>(2,433)</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4600" w:type="dxa"/>
            <w:vAlign w:val="bottom"/>
            <w:gridSpan w:val="2"/>
          </w:tcPr>
          <w:p>
            <w:pPr>
              <w:ind w:left="500"/>
              <w:spacing w:after="0" w:line="158" w:lineRule="exact"/>
              <w:rPr>
                <w:sz w:val="20"/>
                <w:szCs w:val="20"/>
                <w:color w:val="auto"/>
              </w:rPr>
            </w:pPr>
            <w:r>
              <w:rPr>
                <w:rFonts w:ascii="Courier New" w:cs="Courier New" w:eastAsia="Courier New" w:hAnsi="Courier New"/>
                <w:sz w:val="14"/>
                <w:szCs w:val="14"/>
                <w:color w:val="auto"/>
              </w:rPr>
              <w:t>Accounts payable and accrued liabilities 3,325</w:t>
            </w:r>
          </w:p>
        </w:tc>
        <w:tc>
          <w:tcPr>
            <w:tcW w:w="106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(890)</w:t>
            </w: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5,925</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Income taxes</w:t>
            </w:r>
          </w:p>
        </w:tc>
        <w:tc>
          <w:tcPr>
            <w:tcW w:w="100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1,852</w:t>
            </w: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2,139</w:t>
            </w:r>
          </w:p>
        </w:tc>
        <w:tc>
          <w:tcPr>
            <w:tcW w:w="80" w:type="dxa"/>
            <w:vAlign w:val="bottom"/>
          </w:tcPr>
          <w:p>
            <w:pPr>
              <w:spacing w:after="0"/>
              <w:rPr>
                <w:sz w:val="13"/>
                <w:szCs w:val="13"/>
                <w:color w:val="auto"/>
              </w:rPr>
            </w:pPr>
          </w:p>
        </w:tc>
        <w:tc>
          <w:tcPr>
            <w:tcW w:w="1680" w:type="dxa"/>
            <w:vAlign w:val="bottom"/>
          </w:tcPr>
          <w:p>
            <w:pPr>
              <w:jc w:val="right"/>
              <w:ind w:right="952"/>
              <w:spacing w:after="0" w:line="158" w:lineRule="exact"/>
              <w:rPr>
                <w:sz w:val="20"/>
                <w:szCs w:val="20"/>
                <w:color w:val="auto"/>
              </w:rPr>
            </w:pPr>
            <w:r>
              <w:rPr>
                <w:rFonts w:ascii="Courier New" w:cs="Courier New" w:eastAsia="Courier New" w:hAnsi="Courier New"/>
                <w:sz w:val="14"/>
                <w:szCs w:val="14"/>
                <w:color w:val="auto"/>
              </w:rPr>
              <w:t>(77)</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Deferred income taxes</w:t>
            </w:r>
          </w:p>
        </w:tc>
        <w:tc>
          <w:tcPr>
            <w:tcW w:w="100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(413)</w:t>
            </w:r>
          </w:p>
        </w:tc>
        <w:tc>
          <w:tcPr>
            <w:tcW w:w="106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(608)</w:t>
            </w:r>
          </w:p>
        </w:tc>
        <w:tc>
          <w:tcPr>
            <w:tcW w:w="80" w:type="dxa"/>
            <w:vAlign w:val="bottom"/>
          </w:tcPr>
          <w:p>
            <w:pPr>
              <w:spacing w:after="0"/>
              <w:rPr>
                <w:sz w:val="13"/>
                <w:szCs w:val="13"/>
                <w:color w:val="auto"/>
              </w:rPr>
            </w:pPr>
          </w:p>
        </w:tc>
        <w:tc>
          <w:tcPr>
            <w:tcW w:w="1680" w:type="dxa"/>
            <w:vAlign w:val="bottom"/>
          </w:tcPr>
          <w:p>
            <w:pPr>
              <w:jc w:val="right"/>
              <w:ind w:right="952"/>
              <w:spacing w:after="0" w:line="158" w:lineRule="exact"/>
              <w:rPr>
                <w:sz w:val="20"/>
                <w:szCs w:val="20"/>
                <w:color w:val="auto"/>
              </w:rPr>
            </w:pPr>
            <w:r>
              <w:rPr>
                <w:rFonts w:ascii="Courier New" w:cs="Courier New" w:eastAsia="Courier New" w:hAnsi="Courier New"/>
                <w:sz w:val="14"/>
                <w:szCs w:val="14"/>
                <w:color w:val="auto"/>
              </w:rPr>
              <w:t>(1,476)</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500"/>
              <w:spacing w:after="0" w:line="158" w:lineRule="exact"/>
              <w:rPr>
                <w:sz w:val="20"/>
                <w:szCs w:val="20"/>
                <w:color w:val="auto"/>
              </w:rPr>
            </w:pPr>
            <w:r>
              <w:rPr>
                <w:rFonts w:ascii="Courier New" w:cs="Courier New" w:eastAsia="Courier New" w:hAnsi="Courier New"/>
                <w:sz w:val="14"/>
                <w:szCs w:val="14"/>
                <w:color w:val="auto"/>
              </w:rPr>
              <w:t>Other liabilities</w:t>
            </w:r>
          </w:p>
        </w:tc>
        <w:tc>
          <w:tcPr>
            <w:tcW w:w="100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1,202</w:t>
            </w:r>
          </w:p>
        </w:tc>
        <w:tc>
          <w:tcPr>
            <w:tcW w:w="106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(415)</w:t>
            </w: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1,062</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00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33,068</w:t>
            </w:r>
          </w:p>
        </w:tc>
        <w:tc>
          <w:tcPr>
            <w:tcW w:w="106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21,582</w:t>
            </w:r>
          </w:p>
        </w:tc>
        <w:tc>
          <w:tcPr>
            <w:tcW w:w="80" w:type="dxa"/>
            <w:vAlign w:val="bottom"/>
          </w:tcPr>
          <w:p>
            <w:pPr>
              <w:spacing w:after="0"/>
              <w:rPr>
                <w:sz w:val="24"/>
                <w:szCs w:val="24"/>
                <w:color w:val="auto"/>
              </w:rPr>
            </w:pPr>
          </w:p>
        </w:tc>
        <w:tc>
          <w:tcPr>
            <w:tcW w:w="1680" w:type="dxa"/>
            <w:vAlign w:val="bottom"/>
          </w:tcPr>
          <w:p>
            <w:pPr>
              <w:jc w:val="right"/>
              <w:ind w:right="1032"/>
              <w:spacing w:after="0"/>
              <w:rPr>
                <w:sz w:val="20"/>
                <w:szCs w:val="20"/>
                <w:color w:val="auto"/>
              </w:rPr>
            </w:pPr>
            <w:r>
              <w:rPr>
                <w:rFonts w:ascii="Courier New" w:cs="Courier New" w:eastAsia="Courier New" w:hAnsi="Courier New"/>
                <w:sz w:val="14"/>
                <w:szCs w:val="14"/>
                <w:color w:val="auto"/>
              </w:rPr>
              <w:t>18,435</w:t>
            </w: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w w:val="96"/>
              </w:rPr>
              <w:t>Purchases of property, plant and equipment</w:t>
            </w:r>
          </w:p>
        </w:tc>
        <w:tc>
          <w:tcPr>
            <w:tcW w:w="100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(6,466)</w:t>
            </w:r>
          </w:p>
        </w:tc>
        <w:tc>
          <w:tcPr>
            <w:tcW w:w="106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(12,280)</w:t>
            </w:r>
          </w:p>
        </w:tc>
        <w:tc>
          <w:tcPr>
            <w:tcW w:w="80" w:type="dxa"/>
            <w:vAlign w:val="bottom"/>
          </w:tcPr>
          <w:p>
            <w:pPr>
              <w:spacing w:after="0"/>
              <w:rPr>
                <w:sz w:val="13"/>
                <w:szCs w:val="13"/>
                <w:color w:val="auto"/>
              </w:rPr>
            </w:pPr>
          </w:p>
        </w:tc>
        <w:tc>
          <w:tcPr>
            <w:tcW w:w="1680" w:type="dxa"/>
            <w:vAlign w:val="bottom"/>
          </w:tcPr>
          <w:p>
            <w:pPr>
              <w:jc w:val="right"/>
              <w:ind w:right="952"/>
              <w:spacing w:after="0" w:line="158" w:lineRule="exact"/>
              <w:rPr>
                <w:sz w:val="20"/>
                <w:szCs w:val="20"/>
                <w:color w:val="auto"/>
              </w:rPr>
            </w:pPr>
            <w:r>
              <w:rPr>
                <w:rFonts w:ascii="Courier New" w:cs="Courier New" w:eastAsia="Courier New" w:hAnsi="Courier New"/>
                <w:sz w:val="14"/>
                <w:szCs w:val="14"/>
                <w:color w:val="auto"/>
                <w:w w:val="95"/>
              </w:rPr>
              <w:t>(24,074)</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w w:val="99"/>
              </w:rPr>
              <w:t>Proceeds from sale of property, plant and</w:t>
            </w:r>
          </w:p>
        </w:tc>
        <w:tc>
          <w:tcPr>
            <w:tcW w:w="10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equipment</w:t>
            </w:r>
          </w:p>
        </w:tc>
        <w:tc>
          <w:tcPr>
            <w:tcW w:w="100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458</w:t>
            </w: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570</w:t>
            </w: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475</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Proceeds from sale of businesses</w:t>
            </w:r>
          </w:p>
        </w:tc>
        <w:tc>
          <w:tcPr>
            <w:tcW w:w="1000" w:type="dxa"/>
            <w:vAlign w:val="bottom"/>
          </w:tcPr>
          <w:p>
            <w:pPr>
              <w:spacing w:after="0"/>
              <w:rPr>
                <w:sz w:val="13"/>
                <w:szCs w:val="13"/>
                <w:color w:val="auto"/>
              </w:rPr>
            </w:pP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10,327</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460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Proceeds from sale of temporary investments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6,113</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(6,008)</w:t>
            </w:r>
          </w:p>
        </w:tc>
        <w:tc>
          <w:tcPr>
            <w:tcW w:w="106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(1,383)</w:t>
            </w:r>
          </w:p>
        </w:tc>
        <w:tc>
          <w:tcPr>
            <w:tcW w:w="80" w:type="dxa"/>
            <w:vAlign w:val="bottom"/>
          </w:tcPr>
          <w:p>
            <w:pPr>
              <w:spacing w:after="0"/>
              <w:rPr>
                <w:sz w:val="24"/>
                <w:szCs w:val="24"/>
                <w:color w:val="auto"/>
              </w:rPr>
            </w:pPr>
          </w:p>
        </w:tc>
        <w:tc>
          <w:tcPr>
            <w:tcW w:w="1680" w:type="dxa"/>
            <w:vAlign w:val="bottom"/>
          </w:tcPr>
          <w:p>
            <w:pPr>
              <w:jc w:val="right"/>
              <w:ind w:right="952"/>
              <w:spacing w:after="0"/>
              <w:rPr>
                <w:sz w:val="20"/>
                <w:szCs w:val="20"/>
                <w:color w:val="auto"/>
              </w:rPr>
            </w:pPr>
            <w:r>
              <w:rPr>
                <w:rFonts w:ascii="Courier New" w:cs="Courier New" w:eastAsia="Courier New" w:hAnsi="Courier New"/>
                <w:sz w:val="14"/>
                <w:szCs w:val="14"/>
                <w:color w:val="auto"/>
                <w:w w:val="95"/>
              </w:rPr>
              <w:t>(17,486)</w:t>
            </w: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Payment of dividends</w:t>
            </w:r>
          </w:p>
        </w:tc>
        <w:tc>
          <w:tcPr>
            <w:tcW w:w="100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(4,999)</w:t>
            </w: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(4,400)</w:t>
            </w:r>
          </w:p>
        </w:tc>
        <w:tc>
          <w:tcPr>
            <w:tcW w:w="80" w:type="dxa"/>
            <w:vAlign w:val="bottom"/>
          </w:tcPr>
          <w:p>
            <w:pPr>
              <w:spacing w:after="0"/>
              <w:rPr>
                <w:sz w:val="13"/>
                <w:szCs w:val="13"/>
                <w:color w:val="auto"/>
              </w:rPr>
            </w:pPr>
          </w:p>
        </w:tc>
        <w:tc>
          <w:tcPr>
            <w:tcW w:w="1680" w:type="dxa"/>
            <w:vAlign w:val="bottom"/>
          </w:tcPr>
          <w:p>
            <w:pPr>
              <w:jc w:val="right"/>
              <w:ind w:right="952"/>
              <w:spacing w:after="0" w:line="158" w:lineRule="exact"/>
              <w:rPr>
                <w:sz w:val="20"/>
                <w:szCs w:val="20"/>
                <w:color w:val="auto"/>
              </w:rPr>
            </w:pPr>
            <w:r>
              <w:rPr>
                <w:rFonts w:ascii="Courier New" w:cs="Courier New" w:eastAsia="Courier New" w:hAnsi="Courier New"/>
                <w:sz w:val="14"/>
                <w:szCs w:val="14"/>
                <w:color w:val="auto"/>
              </w:rPr>
              <w:t>(4,101)</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Proceeds from issuance of common stock</w:t>
            </w:r>
          </w:p>
        </w:tc>
        <w:tc>
          <w:tcPr>
            <w:tcW w:w="100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1,063</w:t>
            </w:r>
          </w:p>
        </w:tc>
        <w:tc>
          <w:tcPr>
            <w:tcW w:w="1060" w:type="dxa"/>
            <w:vAlign w:val="bottom"/>
          </w:tcPr>
          <w:p>
            <w:pPr>
              <w:jc w:val="right"/>
              <w:ind w:right="352"/>
              <w:spacing w:after="0" w:line="158" w:lineRule="exact"/>
              <w:rPr>
                <w:sz w:val="20"/>
                <w:szCs w:val="20"/>
                <w:color w:val="auto"/>
              </w:rPr>
            </w:pPr>
            <w:r>
              <w:rPr>
                <w:rFonts w:ascii="Courier New" w:cs="Courier New" w:eastAsia="Courier New" w:hAnsi="Courier New"/>
                <w:sz w:val="14"/>
                <w:szCs w:val="14"/>
                <w:color w:val="auto"/>
              </w:rPr>
              <w:t>646</w:t>
            </w: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355</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Proceeds from long-term borrowings</w:t>
            </w:r>
          </w:p>
        </w:tc>
        <w:tc>
          <w:tcPr>
            <w:tcW w:w="100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217</w:t>
            </w:r>
          </w:p>
        </w:tc>
        <w:tc>
          <w:tcPr>
            <w:tcW w:w="1060" w:type="dxa"/>
            <w:vAlign w:val="bottom"/>
          </w:tcPr>
          <w:p>
            <w:pPr>
              <w:jc w:val="right"/>
              <w:ind w:right="352"/>
              <w:spacing w:after="0" w:line="158" w:lineRule="exact"/>
              <w:rPr>
                <w:sz w:val="20"/>
                <w:szCs w:val="20"/>
                <w:color w:val="auto"/>
              </w:rPr>
            </w:pPr>
            <w:r>
              <w:rPr>
                <w:rFonts w:ascii="Courier New" w:cs="Courier New" w:eastAsia="Courier New" w:hAnsi="Courier New"/>
                <w:sz w:val="14"/>
                <w:szCs w:val="14"/>
                <w:color w:val="auto"/>
              </w:rPr>
              <w:t>139</w:t>
            </w:r>
          </w:p>
        </w:tc>
        <w:tc>
          <w:tcPr>
            <w:tcW w:w="80" w:type="dxa"/>
            <w:vAlign w:val="bottom"/>
          </w:tcPr>
          <w:p>
            <w:pPr>
              <w:spacing w:after="0"/>
              <w:rPr>
                <w:sz w:val="13"/>
                <w:szCs w:val="13"/>
                <w:color w:val="auto"/>
              </w:rPr>
            </w:pPr>
          </w:p>
        </w:tc>
        <w:tc>
          <w:tcPr>
            <w:tcW w:w="1680" w:type="dxa"/>
            <w:vAlign w:val="bottom"/>
          </w:tcPr>
          <w:p>
            <w:pPr>
              <w:jc w:val="right"/>
              <w:ind w:right="1032"/>
              <w:spacing w:after="0" w:line="158" w:lineRule="exact"/>
              <w:rPr>
                <w:sz w:val="20"/>
                <w:szCs w:val="20"/>
                <w:color w:val="auto"/>
              </w:rPr>
            </w:pPr>
            <w:r>
              <w:rPr>
                <w:rFonts w:ascii="Courier New" w:cs="Courier New" w:eastAsia="Courier New" w:hAnsi="Courier New"/>
                <w:sz w:val="14"/>
                <w:szCs w:val="14"/>
                <w:color w:val="auto"/>
              </w:rPr>
              <w:t>1,610</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8"/>
        </w:trPr>
        <w:tc>
          <w:tcPr>
            <w:tcW w:w="360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Principal payments on long-term debt</w:t>
            </w:r>
          </w:p>
        </w:tc>
        <w:tc>
          <w:tcPr>
            <w:tcW w:w="1000" w:type="dxa"/>
            <w:vAlign w:val="bottom"/>
          </w:tcPr>
          <w:p>
            <w:pPr>
              <w:jc w:val="right"/>
              <w:ind w:right="192"/>
              <w:spacing w:after="0" w:line="158" w:lineRule="exact"/>
              <w:rPr>
                <w:sz w:val="20"/>
                <w:szCs w:val="20"/>
                <w:color w:val="auto"/>
              </w:rPr>
            </w:pPr>
            <w:r>
              <w:rPr>
                <w:rFonts w:ascii="Courier New" w:cs="Courier New" w:eastAsia="Courier New" w:hAnsi="Courier New"/>
                <w:sz w:val="14"/>
                <w:szCs w:val="14"/>
                <w:color w:val="auto"/>
              </w:rPr>
              <w:t>(495)</w:t>
            </w: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(711)</w:t>
            </w:r>
          </w:p>
        </w:tc>
        <w:tc>
          <w:tcPr>
            <w:tcW w:w="80" w:type="dxa"/>
            <w:vAlign w:val="bottom"/>
          </w:tcPr>
          <w:p>
            <w:pPr>
              <w:spacing w:after="0"/>
              <w:rPr>
                <w:sz w:val="13"/>
                <w:szCs w:val="13"/>
                <w:color w:val="auto"/>
              </w:rPr>
            </w:pPr>
          </w:p>
        </w:tc>
        <w:tc>
          <w:tcPr>
            <w:tcW w:w="1680" w:type="dxa"/>
            <w:vAlign w:val="bottom"/>
          </w:tcPr>
          <w:p>
            <w:pPr>
              <w:jc w:val="right"/>
              <w:ind w:right="952"/>
              <w:spacing w:after="0" w:line="158" w:lineRule="exact"/>
              <w:rPr>
                <w:sz w:val="20"/>
                <w:szCs w:val="20"/>
                <w:color w:val="auto"/>
              </w:rPr>
            </w:pPr>
            <w:r>
              <w:rPr>
                <w:rFonts w:ascii="Courier New" w:cs="Courier New" w:eastAsia="Courier New" w:hAnsi="Courier New"/>
                <w:sz w:val="14"/>
                <w:szCs w:val="14"/>
                <w:color w:val="auto"/>
              </w:rPr>
              <w:t>(2,453)</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(4,214)</w:t>
            </w:r>
          </w:p>
        </w:tc>
        <w:tc>
          <w:tcPr>
            <w:tcW w:w="106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(4,326)</w:t>
            </w:r>
          </w:p>
        </w:tc>
        <w:tc>
          <w:tcPr>
            <w:tcW w:w="80" w:type="dxa"/>
            <w:vAlign w:val="bottom"/>
          </w:tcPr>
          <w:p>
            <w:pPr>
              <w:spacing w:after="0"/>
              <w:rPr>
                <w:sz w:val="24"/>
                <w:szCs w:val="24"/>
                <w:color w:val="auto"/>
              </w:rPr>
            </w:pPr>
          </w:p>
        </w:tc>
        <w:tc>
          <w:tcPr>
            <w:tcW w:w="1680" w:type="dxa"/>
            <w:vAlign w:val="bottom"/>
          </w:tcPr>
          <w:p>
            <w:pPr>
              <w:jc w:val="right"/>
              <w:ind w:right="952"/>
              <w:spacing w:after="0"/>
              <w:rPr>
                <w:sz w:val="20"/>
                <w:szCs w:val="20"/>
                <w:color w:val="auto"/>
              </w:rPr>
            </w:pPr>
            <w:r>
              <w:rPr>
                <w:rFonts w:ascii="Courier New" w:cs="Courier New" w:eastAsia="Courier New" w:hAnsi="Courier New"/>
                <w:sz w:val="14"/>
                <w:szCs w:val="14"/>
                <w:color w:val="auto"/>
              </w:rPr>
              <w:t>(4,589)</w:t>
            </w: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w:t>
            </w:r>
          </w:p>
        </w:tc>
        <w:tc>
          <w:tcPr>
            <w:tcW w:w="100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895</w:t>
            </w:r>
          </w:p>
        </w:tc>
        <w:tc>
          <w:tcPr>
            <w:tcW w:w="1060" w:type="dxa"/>
            <w:vAlign w:val="bottom"/>
          </w:tcPr>
          <w:p>
            <w:pPr>
              <w:jc w:val="right"/>
              <w:ind w:right="272"/>
              <w:spacing w:after="0"/>
              <w:rPr>
                <w:sz w:val="20"/>
                <w:szCs w:val="20"/>
                <w:color w:val="auto"/>
              </w:rPr>
            </w:pPr>
            <w:r>
              <w:rPr>
                <w:rFonts w:ascii="Courier New" w:cs="Courier New" w:eastAsia="Courier New" w:hAnsi="Courier New"/>
                <w:sz w:val="14"/>
                <w:szCs w:val="14"/>
                <w:color w:val="auto"/>
              </w:rPr>
              <w:t>(2,026)</w:t>
            </w:r>
          </w:p>
        </w:tc>
        <w:tc>
          <w:tcPr>
            <w:tcW w:w="80" w:type="dxa"/>
            <w:vAlign w:val="bottom"/>
          </w:tcPr>
          <w:p>
            <w:pPr>
              <w:spacing w:after="0"/>
              <w:rPr>
                <w:sz w:val="24"/>
                <w:szCs w:val="24"/>
                <w:color w:val="auto"/>
              </w:rPr>
            </w:pPr>
          </w:p>
        </w:tc>
        <w:tc>
          <w:tcPr>
            <w:tcW w:w="1680" w:type="dxa"/>
            <w:vAlign w:val="bottom"/>
          </w:tcPr>
          <w:p>
            <w:pPr>
              <w:jc w:val="right"/>
              <w:ind w:right="1032"/>
              <w:spacing w:after="0"/>
              <w:rPr>
                <w:sz w:val="20"/>
                <w:szCs w:val="20"/>
                <w:color w:val="auto"/>
              </w:rPr>
            </w:pPr>
            <w:r>
              <w:rPr>
                <w:rFonts w:ascii="Courier New" w:cs="Courier New" w:eastAsia="Courier New" w:hAnsi="Courier New"/>
                <w:sz w:val="14"/>
                <w:szCs w:val="14"/>
                <w:color w:val="auto"/>
              </w:rPr>
              <w:t>2,281</w:t>
            </w: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15"/>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58"/>
        </w:trPr>
        <w:tc>
          <w:tcPr>
            <w:tcW w:w="3600" w:type="dxa"/>
            <w:vAlign w:val="bottom"/>
          </w:tcPr>
          <w:p>
            <w:pPr>
              <w:spacing w:after="0" w:line="158" w:lineRule="exact"/>
              <w:rPr>
                <w:sz w:val="20"/>
                <w:szCs w:val="20"/>
                <w:color w:val="auto"/>
              </w:rPr>
            </w:pPr>
            <w:r>
              <w:rPr>
                <w:rFonts w:ascii="Courier New" w:cs="Courier New" w:eastAsia="Courier New" w:hAnsi="Courier New"/>
                <w:sz w:val="14"/>
                <w:szCs w:val="14"/>
                <w:color w:val="auto"/>
              </w:rPr>
              <w:t>EQUIVALENTS</w:t>
            </w:r>
          </w:p>
        </w:tc>
        <w:tc>
          <w:tcPr>
            <w:tcW w:w="100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w w:val="95"/>
              </w:rPr>
              <w:t>$ 23,741</w:t>
            </w:r>
          </w:p>
        </w:tc>
        <w:tc>
          <w:tcPr>
            <w:tcW w:w="1060" w:type="dxa"/>
            <w:vAlign w:val="bottom"/>
          </w:tcPr>
          <w:p>
            <w:pPr>
              <w:jc w:val="right"/>
              <w:ind w:right="272"/>
              <w:spacing w:after="0" w:line="158" w:lineRule="exact"/>
              <w:rPr>
                <w:sz w:val="20"/>
                <w:szCs w:val="20"/>
                <w:color w:val="auto"/>
              </w:rPr>
            </w:pPr>
            <w:r>
              <w:rPr>
                <w:rFonts w:ascii="Courier New" w:cs="Courier New" w:eastAsia="Courier New" w:hAnsi="Courier New"/>
                <w:sz w:val="14"/>
                <w:szCs w:val="14"/>
                <w:color w:val="auto"/>
              </w:rPr>
              <w:t>$ 13,847</w:t>
            </w:r>
          </w:p>
        </w:tc>
        <w:tc>
          <w:tcPr>
            <w:tcW w:w="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70"/>
              </w:rPr>
              <w:t>$</w:t>
            </w:r>
          </w:p>
        </w:tc>
        <w:tc>
          <w:tcPr>
            <w:tcW w:w="1680" w:type="dxa"/>
            <w:vAlign w:val="bottom"/>
          </w:tcPr>
          <w:p>
            <w:pPr>
              <w:jc w:val="right"/>
              <w:ind w:right="952"/>
              <w:spacing w:after="0" w:line="158" w:lineRule="exact"/>
              <w:rPr>
                <w:sz w:val="20"/>
                <w:szCs w:val="20"/>
                <w:color w:val="auto"/>
              </w:rPr>
            </w:pPr>
            <w:r>
              <w:rPr>
                <w:rFonts w:ascii="Courier New" w:cs="Courier New" w:eastAsia="Courier New" w:hAnsi="Courier New"/>
                <w:sz w:val="14"/>
                <w:szCs w:val="14"/>
                <w:color w:val="auto"/>
              </w:rPr>
              <w:t>(1,359)</w:t>
            </w: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00" w:type="dxa"/>
            <w:vAlign w:val="bottom"/>
          </w:tcPr>
          <w:p>
            <w:pPr>
              <w:spacing w:after="0"/>
              <w:rPr>
                <w:sz w:val="13"/>
                <w:szCs w:val="13"/>
                <w:color w:val="auto"/>
              </w:rPr>
            </w:pPr>
          </w:p>
        </w:tc>
      </w:tr>
    </w:tbl>
    <w:p>
      <w:pPr>
        <w:sectPr>
          <w:pgSz w:w="11900" w:h="16882" w:orient="portrait"/>
          <w:cols w:equalWidth="0" w:num="1">
            <w:col w:w="11540"/>
          </w:cols>
          <w:pgMar w:left="220" w:top="452" w:right="139" w:bottom="0" w:gutter="0" w:footer="0" w:header="0"/>
        </w:sectPr>
      </w:pPr>
    </w:p>
    <w:bookmarkStart w:id="33" w:name="page34"/>
    <w:bookmarkEnd w:id="33"/>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00" w:type="dxa"/>
            <w:vAlign w:val="bottom"/>
            <w:gridSpan w:val="3"/>
          </w:tcPr>
          <w:p>
            <w:pPr>
              <w:spacing w:after="0"/>
              <w:rPr>
                <w:sz w:val="20"/>
                <w:szCs w:val="20"/>
                <w:color w:val="auto"/>
              </w:rPr>
            </w:pPr>
            <w:r>
              <w:rPr>
                <w:rFonts w:ascii="Courier New" w:cs="Courier New" w:eastAsia="Courier New" w:hAnsi="Courier New"/>
                <w:sz w:val="14"/>
                <w:szCs w:val="14"/>
                <w:color w:val="auto"/>
                <w:w w:val="96"/>
              </w:rPr>
              <w:t>CASH AND CASH EQUIVALENTS, BEGINNING OF YEAR</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42,366</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28,519</w:t>
            </w:r>
          </w:p>
        </w:tc>
        <w:tc>
          <w:tcPr>
            <w:tcW w:w="500" w:type="dxa"/>
            <w:vAlign w:val="bottom"/>
          </w:tcPr>
          <w:p>
            <w:pPr>
              <w:spacing w:after="0"/>
              <w:rPr>
                <w:sz w:val="13"/>
                <w:szCs w:val="13"/>
                <w:color w:val="auto"/>
              </w:rPr>
            </w:pPr>
          </w:p>
        </w:tc>
        <w:tc>
          <w:tcPr>
            <w:tcW w:w="2180" w:type="dxa"/>
            <w:vAlign w:val="bottom"/>
          </w:tcPr>
          <w:p>
            <w:pPr>
              <w:jc w:val="right"/>
              <w:ind w:right="1612"/>
              <w:spacing w:after="0"/>
              <w:rPr>
                <w:sz w:val="20"/>
                <w:szCs w:val="20"/>
                <w:color w:val="auto"/>
              </w:rPr>
            </w:pPr>
            <w:r>
              <w:rPr>
                <w:rFonts w:ascii="Courier New" w:cs="Courier New" w:eastAsia="Courier New" w:hAnsi="Courier New"/>
                <w:sz w:val="14"/>
                <w:szCs w:val="14"/>
                <w:color w:val="auto"/>
                <w:w w:val="95"/>
              </w:rPr>
              <w:t>29,878</w:t>
            </w: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15"/>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w w:val="98"/>
              </w:rPr>
              <w:t>CASH AND CASH EQUIVALENTS, END OF YEAR</w:t>
            </w:r>
          </w:p>
        </w:tc>
        <w:tc>
          <w:tcPr>
            <w:tcW w:w="4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$ 66,107</w:t>
            </w:r>
          </w:p>
        </w:tc>
        <w:tc>
          <w:tcPr>
            <w:tcW w:w="3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2"/>
              </w:rPr>
              <w:t>$ 42,366</w:t>
            </w:r>
          </w:p>
        </w:tc>
        <w:tc>
          <w:tcPr>
            <w:tcW w:w="2680" w:type="dxa"/>
            <w:vAlign w:val="bottom"/>
            <w:gridSpan w:val="2"/>
          </w:tcPr>
          <w:p>
            <w:pPr>
              <w:jc w:val="right"/>
              <w:ind w:right="1612"/>
              <w:spacing w:after="0"/>
              <w:rPr>
                <w:sz w:val="20"/>
                <w:szCs w:val="20"/>
                <w:color w:val="auto"/>
              </w:rPr>
            </w:pPr>
            <w:r>
              <w:rPr>
                <w:rFonts w:ascii="Courier New" w:cs="Courier New" w:eastAsia="Courier New" w:hAnsi="Courier New"/>
                <w:sz w:val="14"/>
                <w:szCs w:val="14"/>
                <w:color w:val="auto"/>
              </w:rPr>
              <w:t>$ 28,519</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5"/>
        </w:trPr>
        <w:tc>
          <w:tcPr>
            <w:tcW w:w="4300" w:type="dxa"/>
            <w:vAlign w:val="bottom"/>
            <w:gridSpan w:val="5"/>
          </w:tcPr>
          <w:p>
            <w:pPr>
              <w:spacing w:after="0"/>
              <w:rPr>
                <w:sz w:val="20"/>
                <w:szCs w:val="20"/>
                <w:color w:val="auto"/>
              </w:rPr>
            </w:pPr>
            <w:r>
              <w:rPr>
                <w:rFonts w:ascii="Courier New" w:cs="Courier New" w:eastAsia="Courier New" w:hAnsi="Courier New"/>
                <w:sz w:val="14"/>
                <w:szCs w:val="14"/>
                <w:color w:val="auto"/>
              </w:rPr>
              <w:t>SUPPLEMENTAL DISCLOSURE OF CASH FLOW INFORMATION -</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28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Cash paid during the year for:</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Interest</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237</w:t>
            </w:r>
          </w:p>
        </w:tc>
        <w:tc>
          <w:tcPr>
            <w:tcW w:w="380" w:type="dxa"/>
            <w:vAlign w:val="bottom"/>
          </w:tcPr>
          <w:p>
            <w:pPr>
              <w:spacing w:after="0"/>
              <w:rPr>
                <w:sz w:val="13"/>
                <w:szCs w:val="13"/>
                <w:color w:val="auto"/>
              </w:rPr>
            </w:pPr>
          </w:p>
        </w:tc>
        <w:tc>
          <w:tcPr>
            <w:tcW w:w="1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436</w:t>
            </w: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w:t>
            </w:r>
          </w:p>
        </w:tc>
        <w:tc>
          <w:tcPr>
            <w:tcW w:w="2180" w:type="dxa"/>
            <w:vAlign w:val="bottom"/>
          </w:tcPr>
          <w:p>
            <w:pPr>
              <w:jc w:val="right"/>
              <w:ind w:right="1612"/>
              <w:spacing w:after="0" w:line="158" w:lineRule="exact"/>
              <w:rPr>
                <w:sz w:val="20"/>
                <w:szCs w:val="20"/>
                <w:color w:val="auto"/>
              </w:rPr>
            </w:pPr>
            <w:r>
              <w:rPr>
                <w:rFonts w:ascii="Courier New" w:cs="Courier New" w:eastAsia="Courier New" w:hAnsi="Courier New"/>
                <w:sz w:val="14"/>
                <w:szCs w:val="14"/>
                <w:color w:val="auto"/>
              </w:rPr>
              <w:t>309</w:t>
            </w: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Income taxes, net of refunds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9"/>
              </w:rPr>
              <w:t>10,601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9,110</w:t>
            </w:r>
          </w:p>
        </w:tc>
        <w:tc>
          <w:tcPr>
            <w:tcW w:w="500" w:type="dxa"/>
            <w:vAlign w:val="bottom"/>
          </w:tcPr>
          <w:p>
            <w:pPr>
              <w:spacing w:after="0"/>
              <w:rPr>
                <w:sz w:val="13"/>
                <w:szCs w:val="13"/>
                <w:color w:val="auto"/>
              </w:rPr>
            </w:pPr>
          </w:p>
        </w:tc>
        <w:tc>
          <w:tcPr>
            <w:tcW w:w="2180" w:type="dxa"/>
            <w:vAlign w:val="bottom"/>
          </w:tcPr>
          <w:p>
            <w:pPr>
              <w:jc w:val="right"/>
              <w:ind w:right="1612"/>
              <w:spacing w:after="0" w:line="158" w:lineRule="exact"/>
              <w:rPr>
                <w:sz w:val="20"/>
                <w:szCs w:val="20"/>
                <w:color w:val="auto"/>
              </w:rPr>
            </w:pPr>
            <w:r>
              <w:rPr>
                <w:rFonts w:ascii="Courier New" w:cs="Courier New" w:eastAsia="Courier New" w:hAnsi="Courier New"/>
                <w:sz w:val="14"/>
                <w:szCs w:val="14"/>
                <w:color w:val="auto"/>
              </w:rPr>
              <w:t>9,839</w:t>
            </w: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630"/>
        </w:trPr>
        <w:tc>
          <w:tcPr>
            <w:tcW w:w="4300" w:type="dxa"/>
            <w:vAlign w:val="bottom"/>
            <w:gridSpan w:val="5"/>
          </w:tcPr>
          <w:p>
            <w:pPr>
              <w:spacing w:after="0"/>
              <w:rPr>
                <w:sz w:val="20"/>
                <w:szCs w:val="20"/>
                <w:color w:val="auto"/>
              </w:rPr>
            </w:pPr>
            <w:r>
              <w:rPr>
                <w:rFonts w:ascii="Courier New" w:cs="Courier New" w:eastAsia="Courier New" w:hAnsi="Courier New"/>
                <w:sz w:val="14"/>
                <w:szCs w:val="14"/>
                <w:color w:val="auto"/>
              </w:rPr>
              <w:t>See notes to consolidated financial statements.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30"/>
        </w:trPr>
        <w:tc>
          <w:tcPr>
            <w:tcW w:w="2880" w:type="dxa"/>
            <w:vAlign w:val="bottom"/>
          </w:tcPr>
          <w:p>
            <w:pPr>
              <w:spacing w:after="0"/>
              <w:rPr>
                <w:sz w:val="20"/>
                <w:szCs w:val="20"/>
                <w:color w:val="auto"/>
              </w:rPr>
            </w:pPr>
            <w:r>
              <w:rPr>
                <w:rFonts w:ascii="Courier New" w:cs="Courier New" w:eastAsia="Courier New" w:hAnsi="Courier New"/>
                <w:sz w:val="14"/>
                <w:szCs w:val="14"/>
                <w:color w:val="auto"/>
              </w:rPr>
              <w:t>W. H. BRADY CO. AND SUBSIDIARIES</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5"/>
        </w:trPr>
        <w:tc>
          <w:tcPr>
            <w:tcW w:w="288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360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YEARS ENDED JULY 31, 1994, 1993, AND 1992</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43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(Dollars in Thousands, Except Per Share Amounts)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15"/>
        </w:trPr>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jc w:val="right"/>
              <w:ind w:right="312"/>
              <w:spacing w:after="0"/>
              <w:rPr>
                <w:sz w:val="20"/>
                <w:szCs w:val="20"/>
                <w:color w:val="auto"/>
              </w:rPr>
            </w:pPr>
            <w:r>
              <w:rPr>
                <w:rFonts w:ascii="Courier New" w:cs="Courier New" w:eastAsia="Courier New" w:hAnsi="Courier New"/>
                <w:sz w:val="14"/>
                <w:szCs w:val="14"/>
                <w:color w:val="auto"/>
              </w:rPr>
              <w:t>1994</w:t>
            </w:r>
          </w:p>
        </w:tc>
        <w:tc>
          <w:tcPr>
            <w:tcW w:w="1060" w:type="dxa"/>
            <w:vAlign w:val="bottom"/>
          </w:tcPr>
          <w:p>
            <w:pPr>
              <w:jc w:val="right"/>
              <w:ind w:right="292"/>
              <w:spacing w:after="0"/>
              <w:rPr>
                <w:sz w:val="20"/>
                <w:szCs w:val="20"/>
                <w:color w:val="auto"/>
              </w:rPr>
            </w:pPr>
            <w:r>
              <w:rPr>
                <w:rFonts w:ascii="Courier New" w:cs="Courier New" w:eastAsia="Courier New" w:hAnsi="Courier New"/>
                <w:sz w:val="14"/>
                <w:szCs w:val="14"/>
                <w:color w:val="auto"/>
              </w:rPr>
              <w:t>1993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r>
        <w:trPr>
          <w:trHeight w:val="473"/>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w w:val="92"/>
              </w:rPr>
              <w:t>$255,841</w:t>
            </w:r>
          </w:p>
        </w:tc>
        <w:tc>
          <w:tcPr>
            <w:tcW w:w="140" w:type="dxa"/>
            <w:vAlign w:val="bottom"/>
          </w:tcPr>
          <w:p>
            <w:pPr>
              <w:spacing w:after="0"/>
              <w:rPr>
                <w:sz w:val="24"/>
                <w:szCs w:val="24"/>
                <w:color w:val="auto"/>
              </w:rPr>
            </w:pP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$242,970</w:t>
            </w:r>
          </w:p>
        </w:tc>
        <w:tc>
          <w:tcPr>
            <w:tcW w:w="120" w:type="dxa"/>
            <w:vAlign w:val="bottom"/>
          </w:tcPr>
          <w:p>
            <w:pPr>
              <w:spacing w:after="0"/>
              <w:rPr>
                <w:sz w:val="24"/>
                <w:szCs w:val="24"/>
                <w:color w:val="auto"/>
              </w:rPr>
            </w:pPr>
          </w:p>
        </w:tc>
        <w:tc>
          <w:tcPr>
            <w:tcW w:w="1020" w:type="dxa"/>
            <w:vAlign w:val="bottom"/>
            <w:gridSpan w:val="2"/>
          </w:tcPr>
          <w:p>
            <w:pPr>
              <w:jc w:val="right"/>
              <w:ind w:right="92"/>
              <w:spacing w:after="0"/>
              <w:rPr>
                <w:sz w:val="20"/>
                <w:szCs w:val="20"/>
                <w:color w:val="auto"/>
              </w:rPr>
            </w:pPr>
            <w:r>
              <w:rPr>
                <w:rFonts w:ascii="Courier New" w:cs="Courier New" w:eastAsia="Courier New" w:hAnsi="Courier New"/>
                <w:sz w:val="14"/>
                <w:szCs w:val="14"/>
                <w:color w:val="auto"/>
              </w:rPr>
              <w:t>$235,965</w:t>
            </w: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5"/>
        </w:trPr>
        <w:tc>
          <w:tcPr>
            <w:tcW w:w="28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288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Cost of products sold</w:t>
            </w:r>
          </w:p>
        </w:tc>
        <w:tc>
          <w:tcPr>
            <w:tcW w:w="72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118,116</w:t>
            </w:r>
          </w:p>
        </w:tc>
        <w:tc>
          <w:tcPr>
            <w:tcW w:w="140" w:type="dxa"/>
            <w:vAlign w:val="bottom"/>
          </w:tcPr>
          <w:p>
            <w:pPr>
              <w:spacing w:after="0"/>
              <w:rPr>
                <w:sz w:val="13"/>
                <w:szCs w:val="13"/>
                <w:color w:val="auto"/>
              </w:rPr>
            </w:pPr>
          </w:p>
        </w:tc>
        <w:tc>
          <w:tcPr>
            <w:tcW w:w="94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114,301</w:t>
            </w:r>
          </w:p>
        </w:tc>
        <w:tc>
          <w:tcPr>
            <w:tcW w:w="120" w:type="dxa"/>
            <w:vAlign w:val="bottom"/>
          </w:tcPr>
          <w:p>
            <w:pPr>
              <w:spacing w:after="0"/>
              <w:rPr>
                <w:sz w:val="13"/>
                <w:szCs w:val="13"/>
                <w:color w:val="auto"/>
              </w:rPr>
            </w:pPr>
          </w:p>
        </w:tc>
        <w:tc>
          <w:tcPr>
            <w:tcW w:w="1020" w:type="dxa"/>
            <w:vAlign w:val="bottom"/>
            <w:gridSpan w:val="2"/>
          </w:tcPr>
          <w:p>
            <w:pPr>
              <w:jc w:val="right"/>
              <w:ind w:right="92"/>
              <w:spacing w:after="0" w:line="158" w:lineRule="exact"/>
              <w:rPr>
                <w:sz w:val="20"/>
                <w:szCs w:val="20"/>
                <w:color w:val="auto"/>
              </w:rPr>
            </w:pPr>
            <w:r>
              <w:rPr>
                <w:rFonts w:ascii="Courier New" w:cs="Courier New" w:eastAsia="Courier New" w:hAnsi="Courier New"/>
                <w:sz w:val="14"/>
                <w:szCs w:val="14"/>
                <w:color w:val="auto"/>
              </w:rPr>
              <w:t>110,130</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Research and development</w:t>
            </w:r>
          </w:p>
        </w:tc>
        <w:tc>
          <w:tcPr>
            <w:tcW w:w="72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10,318</w:t>
            </w:r>
          </w:p>
        </w:tc>
        <w:tc>
          <w:tcPr>
            <w:tcW w:w="140" w:type="dxa"/>
            <w:vAlign w:val="bottom"/>
          </w:tcPr>
          <w:p>
            <w:pPr>
              <w:spacing w:after="0"/>
              <w:rPr>
                <w:sz w:val="13"/>
                <w:szCs w:val="13"/>
                <w:color w:val="auto"/>
              </w:rPr>
            </w:pPr>
          </w:p>
        </w:tc>
        <w:tc>
          <w:tcPr>
            <w:tcW w:w="94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12,132</w:t>
            </w:r>
          </w:p>
        </w:tc>
        <w:tc>
          <w:tcPr>
            <w:tcW w:w="120" w:type="dxa"/>
            <w:vAlign w:val="bottom"/>
          </w:tcPr>
          <w:p>
            <w:pPr>
              <w:spacing w:after="0"/>
              <w:rPr>
                <w:sz w:val="13"/>
                <w:szCs w:val="13"/>
                <w:color w:val="auto"/>
              </w:rPr>
            </w:pPr>
          </w:p>
        </w:tc>
        <w:tc>
          <w:tcPr>
            <w:tcW w:w="1020" w:type="dxa"/>
            <w:vAlign w:val="bottom"/>
            <w:gridSpan w:val="2"/>
          </w:tcPr>
          <w:p>
            <w:pPr>
              <w:jc w:val="right"/>
              <w:ind w:right="92"/>
              <w:spacing w:after="0" w:line="158" w:lineRule="exact"/>
              <w:rPr>
                <w:sz w:val="20"/>
                <w:szCs w:val="20"/>
                <w:color w:val="auto"/>
              </w:rPr>
            </w:pPr>
            <w:r>
              <w:rPr>
                <w:rFonts w:ascii="Courier New" w:cs="Courier New" w:eastAsia="Courier New" w:hAnsi="Courier New"/>
                <w:sz w:val="14"/>
                <w:szCs w:val="14"/>
                <w:color w:val="auto"/>
              </w:rPr>
              <w:t>10,001</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3600" w:type="dxa"/>
            <w:vAlign w:val="bottom"/>
            <w:gridSpan w:val="3"/>
          </w:tcPr>
          <w:p>
            <w:pPr>
              <w:ind w:left="80"/>
              <w:spacing w:after="0" w:line="158" w:lineRule="exact"/>
              <w:rPr>
                <w:sz w:val="20"/>
                <w:szCs w:val="20"/>
                <w:color w:val="auto"/>
              </w:rPr>
            </w:pPr>
            <w:r>
              <w:rPr>
                <w:rFonts w:ascii="Courier New" w:cs="Courier New" w:eastAsia="Courier New" w:hAnsi="Courier New"/>
                <w:sz w:val="14"/>
                <w:szCs w:val="14"/>
                <w:color w:val="auto"/>
                <w:w w:val="99"/>
              </w:rPr>
              <w:t>Selling, general and administrative 97,932</w:t>
            </w:r>
          </w:p>
        </w:tc>
        <w:tc>
          <w:tcPr>
            <w:tcW w:w="140" w:type="dxa"/>
            <w:vAlign w:val="bottom"/>
          </w:tcPr>
          <w:p>
            <w:pPr>
              <w:spacing w:after="0"/>
              <w:rPr>
                <w:sz w:val="13"/>
                <w:szCs w:val="13"/>
                <w:color w:val="auto"/>
              </w:rPr>
            </w:pPr>
          </w:p>
        </w:tc>
        <w:tc>
          <w:tcPr>
            <w:tcW w:w="94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92,449</w:t>
            </w:r>
          </w:p>
        </w:tc>
        <w:tc>
          <w:tcPr>
            <w:tcW w:w="120" w:type="dxa"/>
            <w:vAlign w:val="bottom"/>
          </w:tcPr>
          <w:p>
            <w:pPr>
              <w:spacing w:after="0"/>
              <w:rPr>
                <w:sz w:val="13"/>
                <w:szCs w:val="13"/>
                <w:color w:val="auto"/>
              </w:rPr>
            </w:pPr>
          </w:p>
        </w:tc>
        <w:tc>
          <w:tcPr>
            <w:tcW w:w="1020" w:type="dxa"/>
            <w:vAlign w:val="bottom"/>
            <w:gridSpan w:val="2"/>
          </w:tcPr>
          <w:p>
            <w:pPr>
              <w:jc w:val="right"/>
              <w:ind w:right="92"/>
              <w:spacing w:after="0" w:line="158" w:lineRule="exact"/>
              <w:rPr>
                <w:sz w:val="20"/>
                <w:szCs w:val="20"/>
                <w:color w:val="auto"/>
              </w:rPr>
            </w:pPr>
            <w:r>
              <w:rPr>
                <w:rFonts w:ascii="Courier New" w:cs="Courier New" w:eastAsia="Courier New" w:hAnsi="Courier New"/>
                <w:sz w:val="14"/>
                <w:szCs w:val="14"/>
                <w:color w:val="auto"/>
              </w:rPr>
              <w:t>93,931</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Nonrecurring charge (credit)</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(Note 2)</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spacing w:after="0" w:line="158" w:lineRule="exact"/>
              <w:rPr>
                <w:sz w:val="20"/>
                <w:szCs w:val="20"/>
                <w:color w:val="auto"/>
              </w:rPr>
            </w:pPr>
            <w:r>
              <w:rPr>
                <w:rFonts w:ascii="Courier New" w:cs="Courier New" w:eastAsia="Courier New" w:hAnsi="Courier New"/>
                <w:sz w:val="14"/>
                <w:szCs w:val="14"/>
                <w:color w:val="auto"/>
              </w:rPr>
              <w:t>(1,236)</w:t>
            </w:r>
          </w:p>
        </w:tc>
        <w:tc>
          <w:tcPr>
            <w:tcW w:w="120" w:type="dxa"/>
            <w:vAlign w:val="bottom"/>
          </w:tcPr>
          <w:p>
            <w:pPr>
              <w:spacing w:after="0"/>
              <w:rPr>
                <w:sz w:val="13"/>
                <w:szCs w:val="13"/>
                <w:color w:val="auto"/>
              </w:rPr>
            </w:pPr>
          </w:p>
        </w:tc>
        <w:tc>
          <w:tcPr>
            <w:tcW w:w="1020" w:type="dxa"/>
            <w:vAlign w:val="bottom"/>
            <w:gridSpan w:val="2"/>
          </w:tcPr>
          <w:p>
            <w:pPr>
              <w:jc w:val="right"/>
              <w:ind w:right="92"/>
              <w:spacing w:after="0" w:line="158" w:lineRule="exact"/>
              <w:rPr>
                <w:sz w:val="20"/>
                <w:szCs w:val="20"/>
                <w:color w:val="auto"/>
              </w:rPr>
            </w:pPr>
            <w:r>
              <w:rPr>
                <w:rFonts w:ascii="Courier New" w:cs="Courier New" w:eastAsia="Courier New" w:hAnsi="Courier New"/>
                <w:sz w:val="14"/>
                <w:szCs w:val="14"/>
                <w:color w:val="auto"/>
              </w:rPr>
              <w:t>6,562</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15"/>
        </w:trPr>
        <w:tc>
          <w:tcPr>
            <w:tcW w:w="2880" w:type="dxa"/>
            <w:vAlign w:val="bottom"/>
          </w:tcPr>
          <w:p>
            <w:pPr>
              <w:ind w:left="660"/>
              <w:spacing w:after="0"/>
              <w:rPr>
                <w:sz w:val="20"/>
                <w:szCs w:val="20"/>
                <w:color w:val="auto"/>
              </w:rPr>
            </w:pPr>
            <w:r>
              <w:rPr>
                <w:rFonts w:ascii="Courier New" w:cs="Courier New" w:eastAsia="Courier New" w:hAnsi="Courier New"/>
                <w:sz w:val="14"/>
                <w:szCs w:val="14"/>
                <w:color w:val="auto"/>
              </w:rPr>
              <w:t>Total operating expenses</w:t>
            </w:r>
          </w:p>
        </w:tc>
        <w:tc>
          <w:tcPr>
            <w:tcW w:w="280" w:type="dxa"/>
            <w:vAlign w:val="bottom"/>
          </w:tcPr>
          <w:p>
            <w:pPr>
              <w:spacing w:after="0"/>
              <w:rPr>
                <w:sz w:val="24"/>
                <w:szCs w:val="24"/>
                <w:color w:val="auto"/>
              </w:rPr>
            </w:pPr>
          </w:p>
        </w:tc>
        <w:tc>
          <w:tcPr>
            <w:tcW w:w="1140" w:type="dxa"/>
            <w:vAlign w:val="bottom"/>
            <w:gridSpan w:val="3"/>
          </w:tcPr>
          <w:p>
            <w:pPr>
              <w:jc w:val="right"/>
              <w:ind w:right="132"/>
              <w:spacing w:after="0"/>
              <w:rPr>
                <w:sz w:val="20"/>
                <w:szCs w:val="20"/>
                <w:color w:val="auto"/>
              </w:rPr>
            </w:pPr>
            <w:r>
              <w:rPr>
                <w:rFonts w:ascii="Courier New" w:cs="Courier New" w:eastAsia="Courier New" w:hAnsi="Courier New"/>
                <w:sz w:val="14"/>
                <w:szCs w:val="14"/>
                <w:color w:val="auto"/>
              </w:rPr>
              <w:t>226,366</w:t>
            </w:r>
          </w:p>
        </w:tc>
        <w:tc>
          <w:tcPr>
            <w:tcW w:w="1020" w:type="dxa"/>
            <w:vAlign w:val="bottom"/>
            <w:gridSpan w:val="3"/>
          </w:tcPr>
          <w:p>
            <w:pPr>
              <w:jc w:val="right"/>
              <w:ind w:right="92"/>
              <w:spacing w:after="0"/>
              <w:rPr>
                <w:sz w:val="20"/>
                <w:szCs w:val="20"/>
                <w:color w:val="auto"/>
              </w:rPr>
            </w:pPr>
            <w:r>
              <w:rPr>
                <w:rFonts w:ascii="Courier New" w:cs="Courier New" w:eastAsia="Courier New" w:hAnsi="Courier New"/>
                <w:sz w:val="14"/>
                <w:szCs w:val="14"/>
                <w:color w:val="auto"/>
              </w:rPr>
              <w:t>217,646</w:t>
            </w:r>
          </w:p>
        </w:tc>
        <w:tc>
          <w:tcPr>
            <w:tcW w:w="2680" w:type="dxa"/>
            <w:vAlign w:val="bottom"/>
            <w:gridSpan w:val="2"/>
          </w:tcPr>
          <w:p>
            <w:pPr>
              <w:jc w:val="right"/>
              <w:ind w:right="1692"/>
              <w:spacing w:after="0"/>
              <w:rPr>
                <w:sz w:val="20"/>
                <w:szCs w:val="20"/>
                <w:color w:val="auto"/>
              </w:rPr>
            </w:pPr>
            <w:r>
              <w:rPr>
                <w:rFonts w:ascii="Courier New" w:cs="Courier New" w:eastAsia="Courier New" w:hAnsi="Courier New"/>
                <w:sz w:val="14"/>
                <w:szCs w:val="14"/>
                <w:color w:val="auto"/>
              </w:rPr>
              <w:t>220,624</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5"/>
        </w:trPr>
        <w:tc>
          <w:tcPr>
            <w:tcW w:w="28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29,475</w:t>
            </w:r>
          </w:p>
        </w:tc>
        <w:tc>
          <w:tcPr>
            <w:tcW w:w="140" w:type="dxa"/>
            <w:vAlign w:val="bottom"/>
          </w:tcPr>
          <w:p>
            <w:pPr>
              <w:spacing w:after="0"/>
              <w:rPr>
                <w:sz w:val="24"/>
                <w:szCs w:val="24"/>
                <w:color w:val="auto"/>
              </w:rPr>
            </w:pP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25,324</w:t>
            </w:r>
          </w:p>
        </w:tc>
        <w:tc>
          <w:tcPr>
            <w:tcW w:w="120" w:type="dxa"/>
            <w:vAlign w:val="bottom"/>
          </w:tcPr>
          <w:p>
            <w:pPr>
              <w:spacing w:after="0"/>
              <w:rPr>
                <w:sz w:val="24"/>
                <w:szCs w:val="24"/>
                <w:color w:val="auto"/>
              </w:rPr>
            </w:pPr>
          </w:p>
        </w:tc>
        <w:tc>
          <w:tcPr>
            <w:tcW w:w="1020" w:type="dxa"/>
            <w:vAlign w:val="bottom"/>
            <w:gridSpan w:val="2"/>
          </w:tcPr>
          <w:p>
            <w:pPr>
              <w:jc w:val="right"/>
              <w:ind w:right="92"/>
              <w:spacing w:after="0"/>
              <w:rPr>
                <w:sz w:val="20"/>
                <w:szCs w:val="20"/>
                <w:color w:val="auto"/>
              </w:rPr>
            </w:pPr>
            <w:r>
              <w:rPr>
                <w:rFonts w:ascii="Courier New" w:cs="Courier New" w:eastAsia="Courier New" w:hAnsi="Courier New"/>
                <w:sz w:val="14"/>
                <w:szCs w:val="14"/>
                <w:color w:val="auto"/>
              </w:rPr>
              <w:t>15,341</w:t>
            </w: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5"/>
        </w:trPr>
        <w:tc>
          <w:tcPr>
            <w:tcW w:w="2880" w:type="dxa"/>
            <w:vAlign w:val="bottom"/>
          </w:tcPr>
          <w:p>
            <w:pPr>
              <w:spacing w:after="0"/>
              <w:rPr>
                <w:sz w:val="20"/>
                <w:szCs w:val="20"/>
                <w:color w:val="auto"/>
              </w:rPr>
            </w:pPr>
            <w:r>
              <w:rPr>
                <w:rFonts w:ascii="Courier New" w:cs="Courier New" w:eastAsia="Courier New" w:hAnsi="Courier New"/>
                <w:sz w:val="14"/>
                <w:szCs w:val="14"/>
                <w:color w:val="auto"/>
              </w:rPr>
              <w:t>OTHER INCOME AND (EXPENSE):</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28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w w:val="97"/>
              </w:rPr>
              <w:t>Investment and other income - net</w:t>
            </w:r>
          </w:p>
        </w:tc>
        <w:tc>
          <w:tcPr>
            <w:tcW w:w="280" w:type="dxa"/>
            <w:vAlign w:val="bottom"/>
          </w:tcPr>
          <w:p>
            <w:pPr>
              <w:spacing w:after="0"/>
              <w:rPr>
                <w:sz w:val="13"/>
                <w:szCs w:val="13"/>
                <w:color w:val="auto"/>
              </w:rPr>
            </w:pPr>
          </w:p>
        </w:tc>
        <w:tc>
          <w:tcPr>
            <w:tcW w:w="4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837</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559</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239</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Interest expense</w:t>
            </w:r>
          </w:p>
        </w:tc>
        <w:tc>
          <w:tcPr>
            <w:tcW w:w="28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9"/>
              </w:rPr>
              <w:t>(410)</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(54)</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95"/>
              </w:rPr>
              <w:t>(219)</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15"/>
        </w:trPr>
        <w:tc>
          <w:tcPr>
            <w:tcW w:w="2880" w:type="dxa"/>
            <w:vAlign w:val="bottom"/>
          </w:tcPr>
          <w:p>
            <w:pPr>
              <w:jc w:val="right"/>
              <w:ind w:right="592"/>
              <w:spacing w:after="0"/>
              <w:rPr>
                <w:sz w:val="20"/>
                <w:szCs w:val="20"/>
                <w:color w:val="auto"/>
              </w:rPr>
            </w:pPr>
            <w:r>
              <w:rPr>
                <w:rFonts w:ascii="Courier New" w:cs="Courier New" w:eastAsia="Courier New" w:hAnsi="Courier New"/>
                <w:sz w:val="14"/>
                <w:szCs w:val="14"/>
                <w:color w:val="auto"/>
              </w:rPr>
              <w:t>Net other income</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427</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92"/>
              <w:spacing w:after="0"/>
              <w:rPr>
                <w:sz w:val="20"/>
                <w:szCs w:val="20"/>
                <w:color w:val="auto"/>
              </w:rPr>
            </w:pPr>
            <w:r>
              <w:rPr>
                <w:rFonts w:ascii="Courier New" w:cs="Courier New" w:eastAsia="Courier New" w:hAnsi="Courier New"/>
                <w:sz w:val="14"/>
                <w:szCs w:val="14"/>
                <w:color w:val="auto"/>
              </w:rPr>
              <w:t>505</w:t>
            </w:r>
          </w:p>
        </w:tc>
        <w:tc>
          <w:tcPr>
            <w:tcW w:w="500" w:type="dxa"/>
            <w:vAlign w:val="bottom"/>
          </w:tcPr>
          <w:p>
            <w:pPr>
              <w:spacing w:after="0"/>
              <w:rPr>
                <w:sz w:val="24"/>
                <w:szCs w:val="24"/>
                <w:color w:val="auto"/>
              </w:rPr>
            </w:pPr>
          </w:p>
        </w:tc>
        <w:tc>
          <w:tcPr>
            <w:tcW w:w="2180" w:type="dxa"/>
            <w:vAlign w:val="bottom"/>
          </w:tcPr>
          <w:p>
            <w:pPr>
              <w:jc w:val="right"/>
              <w:ind w:right="1692"/>
              <w:spacing w:after="0"/>
              <w:rPr>
                <w:sz w:val="20"/>
                <w:szCs w:val="20"/>
                <w:color w:val="auto"/>
              </w:rPr>
            </w:pPr>
            <w:r>
              <w:rPr>
                <w:rFonts w:ascii="Courier New" w:cs="Courier New" w:eastAsia="Courier New" w:hAnsi="Courier New"/>
                <w:sz w:val="14"/>
                <w:szCs w:val="14"/>
                <w:color w:val="auto"/>
              </w:rPr>
              <w:t>20</w:t>
            </w: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5"/>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2880" w:type="dxa"/>
            <w:vAlign w:val="bottom"/>
          </w:tcPr>
          <w:p>
            <w:pPr>
              <w:spacing w:after="0" w:line="158" w:lineRule="exact"/>
              <w:rPr>
                <w:sz w:val="20"/>
                <w:szCs w:val="20"/>
                <w:color w:val="auto"/>
              </w:rPr>
            </w:pPr>
            <w:r>
              <w:rPr>
                <w:rFonts w:ascii="Courier New" w:cs="Courier New" w:eastAsia="Courier New" w:hAnsi="Courier New"/>
                <w:sz w:val="14"/>
                <w:szCs w:val="14"/>
                <w:color w:val="auto"/>
              </w:rPr>
              <w:t>CUMULATIVE EFFECT OF CHANGES IN</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spacing w:after="0" w:line="158" w:lineRule="exact"/>
              <w:rPr>
                <w:sz w:val="20"/>
                <w:szCs w:val="20"/>
                <w:color w:val="auto"/>
              </w:rPr>
            </w:pPr>
            <w:r>
              <w:rPr>
                <w:rFonts w:ascii="Courier New" w:cs="Courier New" w:eastAsia="Courier New" w:hAnsi="Courier New"/>
                <w:sz w:val="14"/>
                <w:szCs w:val="14"/>
                <w:color w:val="auto"/>
              </w:rPr>
              <w:t>ACCOUNTING PRINCIPLES</w:t>
            </w:r>
          </w:p>
        </w:tc>
        <w:tc>
          <w:tcPr>
            <w:tcW w:w="72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29,902</w:t>
            </w:r>
          </w:p>
        </w:tc>
        <w:tc>
          <w:tcPr>
            <w:tcW w:w="140" w:type="dxa"/>
            <w:vAlign w:val="bottom"/>
          </w:tcPr>
          <w:p>
            <w:pPr>
              <w:spacing w:after="0"/>
              <w:rPr>
                <w:sz w:val="13"/>
                <w:szCs w:val="13"/>
                <w:color w:val="auto"/>
              </w:rPr>
            </w:pPr>
          </w:p>
        </w:tc>
        <w:tc>
          <w:tcPr>
            <w:tcW w:w="94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25,829</w:t>
            </w:r>
          </w:p>
        </w:tc>
        <w:tc>
          <w:tcPr>
            <w:tcW w:w="120" w:type="dxa"/>
            <w:vAlign w:val="bottom"/>
          </w:tcPr>
          <w:p>
            <w:pPr>
              <w:spacing w:after="0"/>
              <w:rPr>
                <w:sz w:val="13"/>
                <w:szCs w:val="13"/>
                <w:color w:val="auto"/>
              </w:rPr>
            </w:pPr>
          </w:p>
        </w:tc>
        <w:tc>
          <w:tcPr>
            <w:tcW w:w="102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15,361</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15"/>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INCOME TAXES (Notes 1 and 4)</w:t>
            </w:r>
          </w:p>
        </w:tc>
        <w:tc>
          <w:tcPr>
            <w:tcW w:w="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11,362</w:t>
            </w:r>
          </w:p>
        </w:tc>
        <w:tc>
          <w:tcPr>
            <w:tcW w:w="140" w:type="dxa"/>
            <w:vAlign w:val="bottom"/>
          </w:tcPr>
          <w:p>
            <w:pPr>
              <w:spacing w:after="0"/>
              <w:rPr>
                <w:sz w:val="24"/>
                <w:szCs w:val="24"/>
                <w:color w:val="auto"/>
              </w:rPr>
            </w:pP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8,973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6,972</w:t>
            </w: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5"/>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288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CHANGES IN ACCOUNTING PRINCIPLES</w:t>
            </w:r>
          </w:p>
        </w:tc>
        <w:tc>
          <w:tcPr>
            <w:tcW w:w="72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18,540</w:t>
            </w:r>
          </w:p>
        </w:tc>
        <w:tc>
          <w:tcPr>
            <w:tcW w:w="140" w:type="dxa"/>
            <w:vAlign w:val="bottom"/>
          </w:tcPr>
          <w:p>
            <w:pPr>
              <w:spacing w:after="0"/>
              <w:rPr>
                <w:sz w:val="13"/>
                <w:szCs w:val="13"/>
                <w:color w:val="auto"/>
              </w:rPr>
            </w:pPr>
          </w:p>
        </w:tc>
        <w:tc>
          <w:tcPr>
            <w:tcW w:w="940" w:type="dxa"/>
            <w:vAlign w:val="bottom"/>
            <w:gridSpan w:val="2"/>
          </w:tcPr>
          <w:p>
            <w:pPr>
              <w:jc w:val="right"/>
              <w:ind w:right="12"/>
              <w:spacing w:after="0" w:line="158" w:lineRule="exact"/>
              <w:rPr>
                <w:sz w:val="20"/>
                <w:szCs w:val="20"/>
                <w:color w:val="auto"/>
              </w:rPr>
            </w:pPr>
            <w:r>
              <w:rPr>
                <w:rFonts w:ascii="Courier New" w:cs="Courier New" w:eastAsia="Courier New" w:hAnsi="Courier New"/>
                <w:sz w:val="14"/>
                <w:szCs w:val="14"/>
                <w:color w:val="auto"/>
              </w:rPr>
              <w:t>16,856</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95"/>
              </w:rPr>
              <w:t>8,389</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15"/>
        </w:trPr>
        <w:tc>
          <w:tcPr>
            <w:tcW w:w="288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28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ACCOUNTING PRINCIPLES FOR:</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4680" w:type="dxa"/>
            <w:vAlign w:val="bottom"/>
            <w:gridSpan w:val="6"/>
          </w:tcPr>
          <w:p>
            <w:pPr>
              <w:ind w:left="160"/>
              <w:spacing w:after="0" w:line="158" w:lineRule="exact"/>
              <w:rPr>
                <w:sz w:val="20"/>
                <w:szCs w:val="20"/>
                <w:color w:val="auto"/>
              </w:rPr>
            </w:pPr>
            <w:r>
              <w:rPr>
                <w:rFonts w:ascii="Courier New" w:cs="Courier New" w:eastAsia="Courier New" w:hAnsi="Courier New"/>
                <w:sz w:val="14"/>
                <w:szCs w:val="14"/>
                <w:color w:val="auto"/>
                <w:w w:val="97"/>
              </w:rPr>
              <w:t>Postretirement benefits (net of income taxes of $2,663)</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(Note 3)</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spacing w:after="0" w:line="158" w:lineRule="exact"/>
              <w:rPr>
                <w:sz w:val="20"/>
                <w:szCs w:val="20"/>
                <w:color w:val="auto"/>
              </w:rPr>
            </w:pPr>
            <w:r>
              <w:rPr>
                <w:rFonts w:ascii="Courier New" w:cs="Courier New" w:eastAsia="Courier New" w:hAnsi="Courier New"/>
                <w:sz w:val="14"/>
                <w:szCs w:val="14"/>
                <w:color w:val="auto"/>
              </w:rPr>
              <w:t>(3,995)</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Income taxes (Notes 1 and 4)</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661</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15"/>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$18,540</w:t>
            </w:r>
          </w:p>
        </w:tc>
        <w:tc>
          <w:tcPr>
            <w:tcW w:w="1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$16,856</w:t>
            </w:r>
          </w:p>
        </w:tc>
        <w:tc>
          <w:tcPr>
            <w:tcW w:w="120" w:type="dxa"/>
            <w:vAlign w:val="bottom"/>
          </w:tcPr>
          <w:p>
            <w:pPr>
              <w:spacing w:after="0"/>
              <w:rPr>
                <w:sz w:val="24"/>
                <w:szCs w:val="24"/>
                <w:color w:val="auto"/>
              </w:rPr>
            </w:pPr>
          </w:p>
        </w:tc>
        <w:tc>
          <w:tcPr>
            <w:tcW w:w="10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$5,055</w:t>
            </w: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5"/>
        </w:trPr>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w w:val="98"/>
              </w:rPr>
              <w:t>"NET INCOME PER COMMON SHARE (Notes 1,</w:t>
            </w:r>
          </w:p>
        </w:tc>
        <w:tc>
          <w:tcPr>
            <w:tcW w:w="1140" w:type="dxa"/>
            <w:vAlign w:val="bottom"/>
            <w:gridSpan w:val="3"/>
          </w:tcPr>
          <w:p>
            <w:pPr>
              <w:jc w:val="right"/>
              <w:ind w:right="212"/>
              <w:spacing w:after="0"/>
              <w:rPr>
                <w:sz w:val="20"/>
                <w:szCs w:val="20"/>
                <w:color w:val="auto"/>
              </w:rPr>
            </w:pPr>
            <w:r>
              <w:rPr>
                <w:rFonts w:ascii="Courier New" w:cs="Courier New" w:eastAsia="Courier New" w:hAnsi="Courier New"/>
                <w:sz w:val="14"/>
                <w:szCs w:val="14"/>
                <w:color w:val="auto"/>
                <w:w w:val="99"/>
              </w:rPr>
              <w:t>6 and 8):"</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288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Class A nonvoting:</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w w:val="96"/>
              </w:rPr>
              <w:t>Income before cumulative effect</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340"/>
              <w:spacing w:after="0" w:line="158" w:lineRule="exact"/>
              <w:rPr>
                <w:sz w:val="20"/>
                <w:szCs w:val="20"/>
                <w:color w:val="auto"/>
              </w:rPr>
            </w:pPr>
            <w:r>
              <w:rPr>
                <w:rFonts w:ascii="Courier New" w:cs="Courier New" w:eastAsia="Courier New" w:hAnsi="Courier New"/>
                <w:sz w:val="14"/>
                <w:szCs w:val="14"/>
                <w:color w:val="auto"/>
              </w:rPr>
              <w:t>of changes in accounting</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ind w:left="420"/>
              <w:spacing w:after="0" w:line="158" w:lineRule="exact"/>
              <w:rPr>
                <w:sz w:val="20"/>
                <w:szCs w:val="20"/>
                <w:color w:val="auto"/>
              </w:rPr>
            </w:pPr>
            <w:r>
              <w:rPr>
                <w:rFonts w:ascii="Courier New" w:cs="Courier New" w:eastAsia="Courier New" w:hAnsi="Courier New"/>
                <w:sz w:val="14"/>
                <w:szCs w:val="14"/>
                <w:color w:val="auto"/>
              </w:rPr>
              <w:t>principles (includes $.10</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jc w:val="right"/>
              <w:ind w:right="592"/>
              <w:spacing w:after="0" w:line="158" w:lineRule="exact"/>
              <w:rPr>
                <w:sz w:val="20"/>
                <w:szCs w:val="20"/>
                <w:color w:val="auto"/>
              </w:rPr>
            </w:pPr>
            <w:r>
              <w:rPr>
                <w:rFonts w:ascii="Courier New" w:cs="Courier New" w:eastAsia="Courier New" w:hAnsi="Courier New"/>
                <w:sz w:val="14"/>
                <w:szCs w:val="14"/>
                <w:color w:val="auto"/>
              </w:rPr>
              <w:t>preferential dividend)</w:t>
            </w:r>
          </w:p>
        </w:tc>
        <w:tc>
          <w:tcPr>
            <w:tcW w:w="28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2.55</w:t>
            </w:r>
          </w:p>
        </w:tc>
        <w:tc>
          <w:tcPr>
            <w:tcW w:w="140" w:type="dxa"/>
            <w:vAlign w:val="bottom"/>
          </w:tcPr>
          <w:p>
            <w:pPr>
              <w:spacing w:after="0"/>
              <w:rPr>
                <w:sz w:val="13"/>
                <w:szCs w:val="13"/>
                <w:color w:val="auto"/>
              </w:rPr>
            </w:pPr>
          </w:p>
        </w:tc>
        <w:tc>
          <w:tcPr>
            <w:tcW w:w="5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2.33</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w w:val="95"/>
              </w:rPr>
              <w:t>$1.16</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15"/>
        </w:trPr>
        <w:tc>
          <w:tcPr>
            <w:tcW w:w="5320" w:type="dxa"/>
            <w:vAlign w:val="bottom"/>
            <w:gridSpan w:val="8"/>
          </w:tcPr>
          <w:p>
            <w:pPr>
              <w:ind w:left="340"/>
              <w:spacing w:after="0"/>
              <w:rPr>
                <w:sz w:val="20"/>
                <w:szCs w:val="20"/>
                <w:color w:val="auto"/>
              </w:rPr>
            </w:pPr>
            <w:r>
              <w:rPr>
                <w:rFonts w:ascii="Courier New" w:cs="Courier New" w:eastAsia="Courier New" w:hAnsi="Courier New"/>
                <w:sz w:val="14"/>
                <w:szCs w:val="14"/>
                <w:color w:val="auto"/>
              </w:rPr>
              <w:t>Cumulative effect of changes in accounting principles for:</w:t>
            </w: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8"/>
        </w:trPr>
        <w:tc>
          <w:tcPr>
            <w:tcW w:w="3160" w:type="dxa"/>
            <w:vAlign w:val="bottom"/>
            <w:gridSpan w:val="2"/>
          </w:tcPr>
          <w:p>
            <w:pPr>
              <w:ind w:left="500"/>
              <w:spacing w:after="0" w:line="158" w:lineRule="exact"/>
              <w:rPr>
                <w:sz w:val="20"/>
                <w:szCs w:val="20"/>
                <w:color w:val="auto"/>
              </w:rPr>
            </w:pPr>
            <w:r>
              <w:rPr>
                <w:rFonts w:ascii="Courier New" w:cs="Courier New" w:eastAsia="Courier New" w:hAnsi="Courier New"/>
                <w:sz w:val="14"/>
                <w:szCs w:val="14"/>
                <w:color w:val="auto"/>
                <w:w w:val="98"/>
              </w:rPr>
              <w:t>Postretirement benefits (Note 3)</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5"/>
              </w:rPr>
              <w:t>(0.56)</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8"/>
        </w:trPr>
        <w:tc>
          <w:tcPr>
            <w:tcW w:w="2880" w:type="dxa"/>
            <w:vAlign w:val="bottom"/>
          </w:tcPr>
          <w:p>
            <w:pPr>
              <w:jc w:val="right"/>
              <w:ind w:right="592"/>
              <w:spacing w:after="0" w:line="158" w:lineRule="exact"/>
              <w:rPr>
                <w:sz w:val="20"/>
                <w:szCs w:val="20"/>
                <w:color w:val="auto"/>
              </w:rPr>
            </w:pPr>
            <w:r>
              <w:rPr>
                <w:rFonts w:ascii="Courier New" w:cs="Courier New" w:eastAsia="Courier New" w:hAnsi="Courier New"/>
                <w:sz w:val="14"/>
                <w:szCs w:val="14"/>
                <w:color w:val="auto"/>
              </w:rPr>
              <w:t>Income taxes (Note 4)</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0.09</w:t>
            </w:r>
          </w:p>
        </w:tc>
        <w:tc>
          <w:tcPr>
            <w:tcW w:w="2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315"/>
        </w:trPr>
        <w:tc>
          <w:tcPr>
            <w:tcW w:w="2880" w:type="dxa"/>
            <w:vAlign w:val="bottom"/>
          </w:tcPr>
          <w:p>
            <w:pPr>
              <w:ind w:left="340"/>
              <w:spacing w:after="0"/>
              <w:rPr>
                <w:sz w:val="20"/>
                <w:szCs w:val="20"/>
                <w:color w:val="auto"/>
              </w:rPr>
            </w:pPr>
            <w:r>
              <w:rPr>
                <w:rFonts w:ascii="Courier New" w:cs="Courier New" w:eastAsia="Courier New" w:hAnsi="Courier New"/>
                <w:sz w:val="14"/>
                <w:szCs w:val="14"/>
                <w:color w:val="auto"/>
              </w:rPr>
              <w:t>Net income</w:t>
            </w:r>
          </w:p>
        </w:tc>
        <w:tc>
          <w:tcPr>
            <w:tcW w:w="280" w:type="dxa"/>
            <w:vAlign w:val="bottom"/>
          </w:tcPr>
          <w:p>
            <w:pPr>
              <w:jc w:val="right"/>
              <w:ind w:right="52"/>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2.55</w:t>
            </w:r>
          </w:p>
        </w:tc>
        <w:tc>
          <w:tcPr>
            <w:tcW w:w="140" w:type="dxa"/>
            <w:vAlign w:val="bottom"/>
          </w:tcPr>
          <w:p>
            <w:pPr>
              <w:spacing w:after="0"/>
              <w:rPr>
                <w:sz w:val="24"/>
                <w:szCs w:val="24"/>
                <w:color w:val="auto"/>
              </w:rPr>
            </w:pPr>
          </w:p>
        </w:tc>
        <w:tc>
          <w:tcPr>
            <w:tcW w:w="560" w:type="dxa"/>
            <w:vAlign w:val="bottom"/>
          </w:tcPr>
          <w:p>
            <w:pPr>
              <w:jc w:val="right"/>
              <w:ind w:right="52"/>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$0.69</w:t>
            </w: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15"/>
        </w:trPr>
        <w:tc>
          <w:tcPr>
            <w:tcW w:w="2880" w:type="dxa"/>
            <w:vAlign w:val="bottom"/>
          </w:tcPr>
          <w:p>
            <w:pPr>
              <w:ind w:left="160"/>
              <w:spacing w:after="0"/>
              <w:rPr>
                <w:sz w:val="20"/>
                <w:szCs w:val="20"/>
                <w:color w:val="auto"/>
              </w:rPr>
            </w:pPr>
            <w:r>
              <w:rPr>
                <w:rFonts w:ascii="Courier New" w:cs="Courier New" w:eastAsia="Courier New" w:hAnsi="Courier New"/>
                <w:sz w:val="14"/>
                <w:szCs w:val="14"/>
                <w:color w:val="auto"/>
              </w:rPr>
              <w:t>Class B voting - net income</w:t>
            </w:r>
          </w:p>
        </w:tc>
        <w:tc>
          <w:tcPr>
            <w:tcW w:w="280" w:type="dxa"/>
            <w:vAlign w:val="bottom"/>
          </w:tcPr>
          <w:p>
            <w:pPr>
              <w:jc w:val="right"/>
              <w:ind w:right="52"/>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2.45</w:t>
            </w:r>
          </w:p>
        </w:tc>
        <w:tc>
          <w:tcPr>
            <w:tcW w:w="140" w:type="dxa"/>
            <w:vAlign w:val="bottom"/>
          </w:tcPr>
          <w:p>
            <w:pPr>
              <w:spacing w:after="0"/>
              <w:rPr>
                <w:sz w:val="24"/>
                <w:szCs w:val="24"/>
                <w:color w:val="auto"/>
              </w:rPr>
            </w:pPr>
          </w:p>
        </w:tc>
        <w:tc>
          <w:tcPr>
            <w:tcW w:w="560" w:type="dxa"/>
            <w:vAlign w:val="bottom"/>
          </w:tcPr>
          <w:p>
            <w:pPr>
              <w:jc w:val="right"/>
              <w:ind w:right="52"/>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2.23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ind w:right="12"/>
              <w:spacing w:after="0"/>
              <w:rPr>
                <w:sz w:val="20"/>
                <w:szCs w:val="20"/>
                <w:color w:val="auto"/>
              </w:rPr>
            </w:pPr>
            <w:r>
              <w:rPr>
                <w:rFonts w:ascii="Courier New" w:cs="Courier New" w:eastAsia="Courier New" w:hAnsi="Courier New"/>
                <w:sz w:val="14"/>
                <w:szCs w:val="14"/>
                <w:color w:val="auto"/>
                <w:w w:val="95"/>
              </w:rPr>
              <w:t>$0.59</w:t>
            </w:r>
          </w:p>
        </w:tc>
        <w:tc>
          <w:tcPr>
            <w:tcW w:w="2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H. BRADY CO. AND SUBSIDIARIES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STOCKHOLDERS' INVESTMENT</w:t>
      </w:r>
    </w:p>
    <w:p>
      <w:pPr>
        <w:spacing w:after="0" w:line="238" w:lineRule="auto"/>
        <w:rPr>
          <w:sz w:val="20"/>
          <w:szCs w:val="20"/>
          <w:color w:val="auto"/>
        </w:rPr>
      </w:pPr>
      <w:r>
        <w:rPr>
          <w:rFonts w:ascii="Courier New" w:cs="Courier New" w:eastAsia="Courier New" w:hAnsi="Courier New"/>
          <w:sz w:val="14"/>
          <w:szCs w:val="14"/>
          <w:color w:val="auto"/>
        </w:rPr>
        <w:t>YEARS ENDED JULY 31, 1994, 1993 AND 1992</w:t>
      </w:r>
    </w:p>
    <w:p>
      <w:pPr>
        <w:spacing w:after="0"/>
        <w:rPr>
          <w:sz w:val="20"/>
          <w:szCs w:val="20"/>
          <w:color w:val="auto"/>
        </w:rPr>
      </w:pPr>
      <w:r>
        <w:rPr>
          <w:rFonts w:ascii="Courier New" w:cs="Courier New" w:eastAsia="Courier New" w:hAnsi="Courier New"/>
          <w:sz w:val="14"/>
          <w:szCs w:val="14"/>
          <w:color w:val="auto"/>
        </w:rPr>
        <w:t>(Dollars In Thousands, Except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rPr>
              <w:t>Additional</w:t>
            </w:r>
          </w:p>
        </w:tc>
        <w:tc>
          <w:tcPr>
            <w:tcW w:w="1240" w:type="dxa"/>
            <w:vAlign w:val="bottom"/>
          </w:tcPr>
          <w:p>
            <w:pPr>
              <w:jc w:val="right"/>
              <w:ind w:right="152"/>
              <w:spacing w:after="0"/>
              <w:rPr>
                <w:sz w:val="20"/>
                <w:szCs w:val="20"/>
                <w:color w:val="auto"/>
              </w:rPr>
            </w:pPr>
            <w:r>
              <w:rPr>
                <w:rFonts w:ascii="Courier New" w:cs="Courier New" w:eastAsia="Courier New" w:hAnsi="Courier New"/>
                <w:sz w:val="14"/>
                <w:szCs w:val="14"/>
                <w:color w:val="auto"/>
              </w:rPr>
              <w:t>Earnings</w:t>
            </w:r>
          </w:p>
        </w:tc>
        <w:tc>
          <w:tcPr>
            <w:tcW w:w="1020" w:type="dxa"/>
            <w:vAlign w:val="bottom"/>
          </w:tcPr>
          <w:p>
            <w:pPr>
              <w:ind w:left="200"/>
              <w:spacing w:after="0"/>
              <w:rPr>
                <w:sz w:val="20"/>
                <w:szCs w:val="20"/>
                <w:color w:val="auto"/>
              </w:rPr>
            </w:pPr>
            <w:r>
              <w:rPr>
                <w:rFonts w:ascii="Courier New" w:cs="Courier New" w:eastAsia="Courier New" w:hAnsi="Courier New"/>
                <w:sz w:val="14"/>
                <w:szCs w:val="14"/>
                <w:color w:val="auto"/>
                <w:w w:val="95"/>
              </w:rPr>
              <w:t>Cumulative</w:t>
            </w:r>
          </w:p>
        </w:tc>
      </w:tr>
      <w:tr>
        <w:trPr>
          <w:trHeight w:val="158"/>
        </w:trPr>
        <w:tc>
          <w:tcPr>
            <w:tcW w:w="2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ind w:left="520"/>
              <w:spacing w:after="0" w:line="158" w:lineRule="exact"/>
              <w:rPr>
                <w:sz w:val="20"/>
                <w:szCs w:val="20"/>
                <w:color w:val="auto"/>
              </w:rPr>
            </w:pPr>
            <w:r>
              <w:rPr>
                <w:rFonts w:ascii="Courier New" w:cs="Courier New" w:eastAsia="Courier New" w:hAnsi="Courier New"/>
                <w:sz w:val="14"/>
                <w:szCs w:val="14"/>
                <w:color w:val="auto"/>
              </w:rPr>
              <w:t>Preferred</w:t>
            </w:r>
          </w:p>
        </w:tc>
        <w:tc>
          <w:tcPr>
            <w:tcW w:w="8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Common</w:t>
            </w:r>
          </w:p>
        </w:tc>
        <w:tc>
          <w:tcPr>
            <w:tcW w:w="108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Paid-in</w:t>
            </w:r>
          </w:p>
        </w:tc>
        <w:tc>
          <w:tcPr>
            <w:tcW w:w="138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w w:val="98"/>
              </w:rPr>
              <w:t>Retained in the</w:t>
            </w:r>
          </w:p>
        </w:tc>
        <w:tc>
          <w:tcPr>
            <w:tcW w:w="12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Translation</w:t>
            </w:r>
          </w:p>
        </w:tc>
        <w:tc>
          <w:tcPr>
            <w:tcW w:w="1020" w:type="dxa"/>
            <w:vAlign w:val="bottom"/>
          </w:tcPr>
          <w:p>
            <w:pPr>
              <w:spacing w:after="0"/>
              <w:rPr>
                <w:sz w:val="13"/>
                <w:szCs w:val="13"/>
                <w:color w:val="auto"/>
              </w:rPr>
            </w:pPr>
          </w:p>
        </w:tc>
      </w:tr>
      <w:tr>
        <w:trPr>
          <w:trHeight w:val="158"/>
        </w:trPr>
        <w:tc>
          <w:tcPr>
            <w:tcW w:w="2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00" w:type="dxa"/>
            <w:vAlign w:val="bottom"/>
          </w:tcPr>
          <w:p>
            <w:pPr>
              <w:ind w:left="520"/>
              <w:spacing w:after="0" w:line="158" w:lineRule="exact"/>
              <w:rPr>
                <w:sz w:val="20"/>
                <w:szCs w:val="20"/>
                <w:color w:val="auto"/>
              </w:rPr>
            </w:pPr>
            <w:r>
              <w:rPr>
                <w:rFonts w:ascii="Courier New" w:cs="Courier New" w:eastAsia="Courier New" w:hAnsi="Courier New"/>
                <w:sz w:val="14"/>
                <w:szCs w:val="14"/>
                <w:color w:val="auto"/>
              </w:rPr>
              <w:t>Stock</w:t>
            </w:r>
          </w:p>
        </w:tc>
        <w:tc>
          <w:tcPr>
            <w:tcW w:w="8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Stock</w:t>
            </w:r>
          </w:p>
        </w:tc>
        <w:tc>
          <w:tcPr>
            <w:tcW w:w="108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rPr>
              <w:t>Capital</w:t>
            </w:r>
          </w:p>
        </w:tc>
        <w:tc>
          <w:tcPr>
            <w:tcW w:w="1380" w:type="dxa"/>
            <w:vAlign w:val="bottom"/>
          </w:tcPr>
          <w:p>
            <w:pPr>
              <w:ind w:left="360"/>
              <w:spacing w:after="0" w:line="158" w:lineRule="exact"/>
              <w:rPr>
                <w:sz w:val="20"/>
                <w:szCs w:val="20"/>
                <w:color w:val="auto"/>
              </w:rPr>
            </w:pPr>
            <w:r>
              <w:rPr>
                <w:rFonts w:ascii="Courier New" w:cs="Courier New" w:eastAsia="Courier New" w:hAnsi="Courier New"/>
                <w:sz w:val="14"/>
                <w:szCs w:val="14"/>
                <w:color w:val="auto"/>
              </w:rPr>
              <w:t>Business</w:t>
            </w:r>
          </w:p>
        </w:tc>
        <w:tc>
          <w:tcPr>
            <w:tcW w:w="124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w w:val="99"/>
              </w:rPr>
              <w:t>Adjustments</w:t>
            </w:r>
          </w:p>
        </w:tc>
        <w:tc>
          <w:tcPr>
            <w:tcW w:w="1020" w:type="dxa"/>
            <w:vAlign w:val="bottom"/>
          </w:tcPr>
          <w:p>
            <w:pPr>
              <w:spacing w:after="0"/>
              <w:rPr>
                <w:sz w:val="13"/>
                <w:szCs w:val="13"/>
                <w:color w:val="auto"/>
              </w:rPr>
            </w:pPr>
          </w:p>
        </w:tc>
      </w:tr>
      <w:tr>
        <w:trPr>
          <w:trHeight w:val="315"/>
        </w:trPr>
        <w:tc>
          <w:tcPr>
            <w:tcW w:w="2300" w:type="dxa"/>
            <w:vAlign w:val="bottom"/>
          </w:tcPr>
          <w:p>
            <w:pPr>
              <w:spacing w:after="0"/>
              <w:rPr>
                <w:sz w:val="20"/>
                <w:szCs w:val="20"/>
                <w:color w:val="auto"/>
              </w:rPr>
            </w:pPr>
            <w:r>
              <w:rPr>
                <w:rFonts w:ascii="Courier New" w:cs="Courier New" w:eastAsia="Courier New" w:hAnsi="Courier New"/>
                <w:sz w:val="14"/>
                <w:szCs w:val="14"/>
                <w:color w:val="auto"/>
              </w:rPr>
              <w:t>Balances at</w:t>
            </w: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58"/>
        </w:trPr>
        <w:tc>
          <w:tcPr>
            <w:tcW w:w="23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August 1, 1991 $2,855</w:t>
            </w:r>
          </w:p>
        </w:tc>
        <w:tc>
          <w:tcPr>
            <w:tcW w:w="700" w:type="dxa"/>
            <w:vAlign w:val="bottom"/>
          </w:tcPr>
          <w:p>
            <w:pPr>
              <w:jc w:val="right"/>
              <w:ind w:right="392"/>
              <w:spacing w:after="0" w:line="158" w:lineRule="exact"/>
              <w:rPr>
                <w:sz w:val="20"/>
                <w:szCs w:val="20"/>
                <w:color w:val="auto"/>
              </w:rPr>
            </w:pPr>
            <w:r>
              <w:rPr>
                <w:rFonts w:ascii="Courier New" w:cs="Courier New" w:eastAsia="Courier New" w:hAnsi="Courier New"/>
                <w:sz w:val="14"/>
                <w:szCs w:val="14"/>
                <w:color w:val="auto"/>
                <w:w w:val="87"/>
              </w:rPr>
              <w:t>$72</w:t>
            </w:r>
          </w:p>
        </w:tc>
        <w:tc>
          <w:tcPr>
            <w:tcW w:w="1300" w:type="dxa"/>
            <w:vAlign w:val="bottom"/>
          </w:tcPr>
          <w:p>
            <w:pPr>
              <w:jc w:val="right"/>
              <w:ind w:right="712"/>
              <w:spacing w:after="0" w:line="158" w:lineRule="exact"/>
              <w:rPr>
                <w:sz w:val="20"/>
                <w:szCs w:val="20"/>
                <w:color w:val="auto"/>
              </w:rPr>
            </w:pPr>
            <w:r>
              <w:rPr>
                <w:rFonts w:ascii="Courier New" w:cs="Courier New" w:eastAsia="Courier New" w:hAnsi="Courier New"/>
                <w:sz w:val="14"/>
                <w:szCs w:val="14"/>
                <w:color w:val="auto"/>
                <w:w w:val="99"/>
              </w:rPr>
              <w:t>$4,385</w:t>
            </w:r>
          </w:p>
        </w:tc>
        <w:tc>
          <w:tcPr>
            <w:tcW w:w="82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$105,320</w:t>
            </w:r>
          </w:p>
        </w:tc>
        <w:tc>
          <w:tcPr>
            <w:tcW w:w="108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$2,628</w:t>
            </w: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Net income</w:t>
            </w: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5,055</w:t>
            </w: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Net currency</w:t>
            </w: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23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translation adjustment</w:t>
            </w: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3,106</w:t>
            </w: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30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w w:val="98"/>
              </w:rPr>
              <w:t>Issuance of 15,100 shares of Class A</w:t>
            </w: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23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common stock under stock</w:t>
            </w: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23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option plan</w:t>
            </w:r>
          </w:p>
        </w:tc>
        <w:tc>
          <w:tcPr>
            <w:tcW w:w="700" w:type="dxa"/>
            <w:vAlign w:val="bottom"/>
          </w:tcPr>
          <w:p>
            <w:pPr>
              <w:spacing w:after="0"/>
              <w:rPr>
                <w:sz w:val="13"/>
                <w:szCs w:val="13"/>
                <w:color w:val="auto"/>
              </w:rPr>
            </w:pPr>
          </w:p>
        </w:tc>
        <w:tc>
          <w:tcPr>
            <w:tcW w:w="1300" w:type="dxa"/>
            <w:vAlign w:val="bottom"/>
          </w:tcPr>
          <w:p>
            <w:pPr>
              <w:jc w:val="right"/>
              <w:ind w:right="712"/>
              <w:spacing w:after="0" w:line="158" w:lineRule="exact"/>
              <w:rPr>
                <w:sz w:val="20"/>
                <w:szCs w:val="20"/>
                <w:color w:val="auto"/>
              </w:rPr>
            </w:pPr>
            <w:r>
              <w:rPr>
                <w:rFonts w:ascii="Courier New" w:cs="Courier New" w:eastAsia="Courier New" w:hAnsi="Courier New"/>
                <w:sz w:val="14"/>
                <w:szCs w:val="14"/>
                <w:color w:val="auto"/>
              </w:rPr>
              <w:t>355</w:t>
            </w: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w w:val="96"/>
              </w:rPr>
              <w:t>Tax benefit from exercise of</w:t>
            </w: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23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stock options</w:t>
            </w:r>
          </w:p>
        </w:tc>
        <w:tc>
          <w:tcPr>
            <w:tcW w:w="700" w:type="dxa"/>
            <w:vAlign w:val="bottom"/>
          </w:tcPr>
          <w:p>
            <w:pPr>
              <w:spacing w:after="0"/>
              <w:rPr>
                <w:sz w:val="13"/>
                <w:szCs w:val="13"/>
                <w:color w:val="auto"/>
              </w:rPr>
            </w:pPr>
          </w:p>
        </w:tc>
        <w:tc>
          <w:tcPr>
            <w:tcW w:w="1300" w:type="dxa"/>
            <w:vAlign w:val="bottom"/>
          </w:tcPr>
          <w:p>
            <w:pPr>
              <w:jc w:val="right"/>
              <w:ind w:right="712"/>
              <w:spacing w:after="0" w:line="158" w:lineRule="exact"/>
              <w:rPr>
                <w:sz w:val="20"/>
                <w:szCs w:val="20"/>
                <w:color w:val="auto"/>
              </w:rPr>
            </w:pPr>
            <w:r>
              <w:rPr>
                <w:rFonts w:ascii="Courier New" w:cs="Courier New" w:eastAsia="Courier New" w:hAnsi="Courier New"/>
                <w:sz w:val="14"/>
                <w:szCs w:val="14"/>
                <w:color w:val="auto"/>
              </w:rPr>
              <w:t>96</w:t>
            </w: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30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Cash dividends on preferred stock:</w:t>
            </w: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1979 series - $10 a share</w:t>
            </w: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220</w:t>
            </w: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30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6% and 1972 series - $6 a share</w:t>
            </w:r>
          </w:p>
        </w:tc>
        <w:tc>
          <w:tcPr>
            <w:tcW w:w="1300" w:type="dxa"/>
            <w:vAlign w:val="bottom"/>
          </w:tcPr>
          <w:p>
            <w:pPr>
              <w:spacing w:after="0"/>
              <w:rPr>
                <w:sz w:val="13"/>
                <w:szCs w:val="13"/>
                <w:color w:val="auto"/>
              </w:rPr>
            </w:pPr>
          </w:p>
        </w:tc>
        <w:tc>
          <w:tcPr>
            <w:tcW w:w="82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(39)</w:t>
            </w: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300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rPr>
              <w:t>Cash dividends on common stock:</w:t>
            </w: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8"/>
        </w:trPr>
        <w:tc>
          <w:tcPr>
            <w:tcW w:w="2300" w:type="dxa"/>
            <w:vAlign w:val="bottom"/>
          </w:tcPr>
          <w:p>
            <w:pPr>
              <w:spacing w:after="0" w:line="158" w:lineRule="exact"/>
              <w:rPr>
                <w:sz w:val="20"/>
                <w:szCs w:val="20"/>
                <w:color w:val="auto"/>
              </w:rPr>
            </w:pPr>
            <w:r>
              <w:rPr>
                <w:rFonts w:ascii="Courier New" w:cs="Courier New" w:eastAsia="Courier New" w:hAnsi="Courier New"/>
                <w:sz w:val="14"/>
                <w:szCs w:val="14"/>
                <w:color w:val="auto"/>
              </w:rPr>
              <w:t>Class A - $.56 a share</w:t>
            </w:r>
          </w:p>
        </w:tc>
        <w:tc>
          <w:tcPr>
            <w:tcW w:w="7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(3,028)</w:t>
            </w:r>
          </w:p>
        </w:tc>
        <w:tc>
          <w:tcPr>
            <w:tcW w:w="1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ectPr>
          <w:pgSz w:w="11900" w:h="16882" w:orient="portrait"/>
          <w:cols w:equalWidth="0" w:num="1">
            <w:col w:w="10239"/>
          </w:cols>
          <w:pgMar w:left="220" w:top="294" w:right="1440" w:bottom="0" w:gutter="0" w:footer="0" w:header="0"/>
        </w:sectPr>
      </w:pPr>
    </w:p>
    <w:bookmarkStart w:id="34" w:name="page35"/>
    <w:bookmarkEnd w:id="34"/>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80" w:type="dxa"/>
            <w:vAlign w:val="bottom"/>
            <w:gridSpan w:val="4"/>
          </w:tcPr>
          <w:p>
            <w:pPr>
              <w:spacing w:after="0"/>
              <w:rPr>
                <w:sz w:val="20"/>
                <w:szCs w:val="20"/>
                <w:color w:val="auto"/>
              </w:rPr>
            </w:pPr>
            <w:r>
              <w:rPr>
                <w:rFonts w:ascii="Courier New" w:cs="Courier New" w:eastAsia="Courier New" w:hAnsi="Courier New"/>
                <w:sz w:val="14"/>
                <w:szCs w:val="14"/>
                <w:color w:val="auto"/>
              </w:rPr>
              <w:t>Class B - $.46 a share</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(814)</w:t>
            </w:r>
          </w:p>
        </w:tc>
      </w:tr>
      <w:tr>
        <w:trPr>
          <w:trHeight w:val="315"/>
        </w:trPr>
        <w:tc>
          <w:tcPr>
            <w:tcW w:w="1280" w:type="dxa"/>
            <w:vAlign w:val="bottom"/>
            <w:gridSpan w:val="3"/>
          </w:tcPr>
          <w:p>
            <w:pPr>
              <w:spacing w:after="0"/>
              <w:rPr>
                <w:sz w:val="20"/>
                <w:szCs w:val="20"/>
                <w:color w:val="auto"/>
              </w:rPr>
            </w:pPr>
            <w:r>
              <w:rPr>
                <w:rFonts w:ascii="Courier New" w:cs="Courier New" w:eastAsia="Courier New" w:hAnsi="Courier New"/>
                <w:sz w:val="14"/>
                <w:szCs w:val="14"/>
                <w:color w:val="auto"/>
              </w:rPr>
              <w:t>Balances at</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4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w w:val="95"/>
              </w:rPr>
              <w:t>July</w:t>
            </w:r>
          </w:p>
        </w:tc>
        <w:tc>
          <w:tcPr>
            <w:tcW w:w="4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31,</w:t>
            </w:r>
          </w:p>
        </w:tc>
        <w:tc>
          <w:tcPr>
            <w:tcW w:w="4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5"/>
              </w:rPr>
              <w:t>1992</w:t>
            </w:r>
          </w:p>
        </w:tc>
        <w:tc>
          <w:tcPr>
            <w:tcW w:w="9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rPr>
              <w:t>2,855</w:t>
            </w:r>
          </w:p>
        </w:tc>
        <w:tc>
          <w:tcPr>
            <w:tcW w:w="82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72</w:t>
            </w:r>
          </w:p>
        </w:tc>
        <w:tc>
          <w:tcPr>
            <w:tcW w:w="114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4,836</w:t>
            </w:r>
          </w:p>
        </w:tc>
        <w:tc>
          <w:tcPr>
            <w:tcW w:w="8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106,274</w:t>
            </w:r>
          </w:p>
        </w:tc>
        <w:tc>
          <w:tcPr>
            <w:tcW w:w="580" w:type="dxa"/>
            <w:vAlign w:val="bottom"/>
          </w:tcPr>
          <w:p>
            <w:pPr>
              <w:spacing w:after="0"/>
              <w:rPr>
                <w:sz w:val="13"/>
                <w:szCs w:val="13"/>
                <w:color w:val="auto"/>
              </w:rPr>
            </w:pPr>
          </w:p>
        </w:tc>
        <w:tc>
          <w:tcPr>
            <w:tcW w:w="1300" w:type="dxa"/>
            <w:vAlign w:val="bottom"/>
            <w:gridSpan w:val="2"/>
          </w:tcPr>
          <w:p>
            <w:pPr>
              <w:jc w:val="right"/>
              <w:ind w:right="832"/>
              <w:spacing w:after="0" w:line="158" w:lineRule="exact"/>
              <w:rPr>
                <w:sz w:val="20"/>
                <w:szCs w:val="20"/>
                <w:color w:val="auto"/>
              </w:rPr>
            </w:pPr>
            <w:r>
              <w:rPr>
                <w:rFonts w:ascii="Courier New" w:cs="Courier New" w:eastAsia="Courier New" w:hAnsi="Courier New"/>
                <w:sz w:val="14"/>
                <w:szCs w:val="14"/>
                <w:color w:val="auto"/>
                <w:w w:val="90"/>
              </w:rPr>
              <w:t>5,734</w:t>
            </w:r>
          </w:p>
        </w:tc>
      </w:tr>
      <w:tr>
        <w:trPr>
          <w:trHeight w:val="158"/>
        </w:trPr>
        <w:tc>
          <w:tcPr>
            <w:tcW w:w="82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w w:val="95"/>
              </w:rPr>
              <w:t>Net income</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16,856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Net currency translation adjustment</w:t>
            </w: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80" w:type="dxa"/>
            <w:vAlign w:val="bottom"/>
            <w:gridSpan w:val="3"/>
          </w:tcPr>
          <w:p>
            <w:pPr>
              <w:ind w:left="500"/>
              <w:spacing w:after="0" w:line="158" w:lineRule="exact"/>
              <w:rPr>
                <w:sz w:val="20"/>
                <w:szCs w:val="20"/>
                <w:color w:val="auto"/>
              </w:rPr>
            </w:pPr>
            <w:r>
              <w:rPr>
                <w:rFonts w:ascii="Courier New" w:cs="Courier New" w:eastAsia="Courier New" w:hAnsi="Courier New"/>
                <w:sz w:val="14"/>
                <w:szCs w:val="14"/>
                <w:color w:val="auto"/>
              </w:rPr>
              <w:t>(4,894)</w:t>
            </w: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w w:val="98"/>
              </w:rPr>
              <w:t>Issuance of 26,000 shares of Class A</w:t>
            </w: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2180" w:type="dxa"/>
            <w:vAlign w:val="bottom"/>
            <w:gridSpan w:val="4"/>
          </w:tcPr>
          <w:p>
            <w:pPr>
              <w:ind w:left="80"/>
              <w:spacing w:after="0" w:line="158" w:lineRule="exact"/>
              <w:rPr>
                <w:sz w:val="20"/>
                <w:szCs w:val="20"/>
                <w:color w:val="auto"/>
              </w:rPr>
            </w:pPr>
            <w:r>
              <w:rPr>
                <w:rFonts w:ascii="Courier New" w:cs="Courier New" w:eastAsia="Courier New" w:hAnsi="Courier New"/>
                <w:sz w:val="14"/>
                <w:szCs w:val="14"/>
                <w:color w:val="auto"/>
              </w:rPr>
              <w:t>common stock under stock</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1280" w:type="dxa"/>
            <w:vAlign w:val="bottom"/>
            <w:gridSpan w:val="3"/>
          </w:tcPr>
          <w:p>
            <w:pPr>
              <w:ind w:left="80"/>
              <w:spacing w:after="0" w:line="158" w:lineRule="exact"/>
              <w:rPr>
                <w:sz w:val="20"/>
                <w:szCs w:val="20"/>
                <w:color w:val="auto"/>
              </w:rPr>
            </w:pPr>
            <w:r>
              <w:rPr>
                <w:rFonts w:ascii="Courier New" w:cs="Courier New" w:eastAsia="Courier New" w:hAnsi="Courier New"/>
                <w:sz w:val="14"/>
                <w:szCs w:val="14"/>
                <w:color w:val="auto"/>
              </w:rPr>
              <w:t>option plan</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646</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Tax benefit from exercise of</w:t>
            </w: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1280" w:type="dxa"/>
            <w:vAlign w:val="bottom"/>
            <w:gridSpan w:val="3"/>
          </w:tcPr>
          <w:p>
            <w:pPr>
              <w:ind w:left="80"/>
              <w:spacing w:after="0" w:line="158" w:lineRule="exact"/>
              <w:rPr>
                <w:sz w:val="20"/>
                <w:szCs w:val="20"/>
                <w:color w:val="auto"/>
              </w:rPr>
            </w:pPr>
            <w:r>
              <w:rPr>
                <w:rFonts w:ascii="Courier New" w:cs="Courier New" w:eastAsia="Courier New" w:hAnsi="Courier New"/>
                <w:sz w:val="14"/>
                <w:szCs w:val="14"/>
                <w:color w:val="auto"/>
              </w:rPr>
              <w:t>stock options</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89</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Cash dividends on preferred stock:</w:t>
            </w: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218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1979 series - $10 a share</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(220)</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6% and 1972 series - $6 a share</w:t>
            </w: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Cash dividends on common stock:</w:t>
            </w: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218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Class A - $.60 a share</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(3,256)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218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Class B - $.50 a share</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(885)</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15"/>
        </w:trPr>
        <w:tc>
          <w:tcPr>
            <w:tcW w:w="1280" w:type="dxa"/>
            <w:vAlign w:val="bottom"/>
            <w:gridSpan w:val="3"/>
          </w:tcPr>
          <w:p>
            <w:pPr>
              <w:spacing w:after="0"/>
              <w:rPr>
                <w:sz w:val="20"/>
                <w:szCs w:val="20"/>
                <w:color w:val="auto"/>
              </w:rPr>
            </w:pPr>
            <w:r>
              <w:rPr>
                <w:rFonts w:ascii="Courier New" w:cs="Courier New" w:eastAsia="Courier New" w:hAnsi="Courier New"/>
                <w:sz w:val="14"/>
                <w:szCs w:val="14"/>
                <w:color w:val="auto"/>
              </w:rPr>
              <w:t>Balances at</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4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w w:val="95"/>
              </w:rPr>
              <w:t>July</w:t>
            </w:r>
          </w:p>
        </w:tc>
        <w:tc>
          <w:tcPr>
            <w:tcW w:w="4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31,</w:t>
            </w:r>
          </w:p>
        </w:tc>
        <w:tc>
          <w:tcPr>
            <w:tcW w:w="4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5"/>
              </w:rPr>
              <w:t>1993</w:t>
            </w:r>
          </w:p>
        </w:tc>
        <w:tc>
          <w:tcPr>
            <w:tcW w:w="9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rPr>
              <w:t>2,855</w:t>
            </w:r>
          </w:p>
        </w:tc>
        <w:tc>
          <w:tcPr>
            <w:tcW w:w="8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72</w:t>
            </w:r>
          </w:p>
        </w:tc>
        <w:tc>
          <w:tcPr>
            <w:tcW w:w="114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5,571</w:t>
            </w:r>
          </w:p>
        </w:tc>
        <w:tc>
          <w:tcPr>
            <w:tcW w:w="8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118,730</w:t>
            </w:r>
          </w:p>
        </w:tc>
        <w:tc>
          <w:tcPr>
            <w:tcW w:w="580" w:type="dxa"/>
            <w:vAlign w:val="bottom"/>
          </w:tcPr>
          <w:p>
            <w:pPr>
              <w:spacing w:after="0"/>
              <w:rPr>
                <w:sz w:val="13"/>
                <w:szCs w:val="13"/>
                <w:color w:val="auto"/>
              </w:rPr>
            </w:pPr>
          </w:p>
        </w:tc>
        <w:tc>
          <w:tcPr>
            <w:tcW w:w="130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840</w:t>
            </w:r>
          </w:p>
        </w:tc>
      </w:tr>
      <w:tr>
        <w:trPr>
          <w:trHeight w:val="158"/>
        </w:trPr>
        <w:tc>
          <w:tcPr>
            <w:tcW w:w="820" w:type="dxa"/>
            <w:vAlign w:val="bottom"/>
            <w:gridSpan w:val="2"/>
          </w:tcPr>
          <w:p>
            <w:pPr>
              <w:spacing w:after="0" w:line="158" w:lineRule="exact"/>
              <w:rPr>
                <w:sz w:val="20"/>
                <w:szCs w:val="20"/>
                <w:color w:val="auto"/>
              </w:rPr>
            </w:pPr>
            <w:r>
              <w:rPr>
                <w:rFonts w:ascii="Courier New" w:cs="Courier New" w:eastAsia="Courier New" w:hAnsi="Courier New"/>
                <w:sz w:val="14"/>
                <w:szCs w:val="14"/>
                <w:color w:val="auto"/>
                <w:w w:val="95"/>
              </w:rPr>
              <w:t>Net income</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18,540</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Net currency translation adjustment</w:t>
            </w: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80" w:type="dxa"/>
            <w:vAlign w:val="bottom"/>
            <w:gridSpan w:val="3"/>
          </w:tcPr>
          <w:p>
            <w:pPr>
              <w:ind w:left="500"/>
              <w:spacing w:after="0" w:line="158" w:lineRule="exact"/>
              <w:rPr>
                <w:sz w:val="20"/>
                <w:szCs w:val="20"/>
                <w:color w:val="auto"/>
              </w:rPr>
            </w:pPr>
            <w:r>
              <w:rPr>
                <w:rFonts w:ascii="Courier New" w:cs="Courier New" w:eastAsia="Courier New" w:hAnsi="Courier New"/>
                <w:sz w:val="14"/>
                <w:szCs w:val="14"/>
                <w:color w:val="auto"/>
              </w:rPr>
              <w:t>2,323</w:t>
            </w:r>
          </w:p>
        </w:tc>
      </w:tr>
      <w:tr>
        <w:trPr>
          <w:trHeight w:val="158"/>
        </w:trPr>
        <w:tc>
          <w:tcPr>
            <w:tcW w:w="4140" w:type="dxa"/>
            <w:vAlign w:val="bottom"/>
            <w:gridSpan w:val="6"/>
          </w:tcPr>
          <w:p>
            <w:pPr>
              <w:spacing w:after="0" w:line="158" w:lineRule="exact"/>
              <w:rPr>
                <w:sz w:val="20"/>
                <w:szCs w:val="20"/>
                <w:color w:val="auto"/>
              </w:rPr>
            </w:pPr>
            <w:r>
              <w:rPr>
                <w:rFonts w:ascii="Courier New" w:cs="Courier New" w:eastAsia="Courier New" w:hAnsi="Courier New"/>
                <w:sz w:val="14"/>
                <w:szCs w:val="14"/>
                <w:color w:val="auto"/>
              </w:rPr>
              <w:t>Issuance of 39,650 shares of Class A common stock</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2180" w:type="dxa"/>
            <w:vAlign w:val="bottom"/>
            <w:gridSpan w:val="4"/>
          </w:tcPr>
          <w:p>
            <w:pPr>
              <w:ind w:left="80"/>
              <w:spacing w:after="0" w:line="158" w:lineRule="exact"/>
              <w:rPr>
                <w:sz w:val="20"/>
                <w:szCs w:val="20"/>
                <w:color w:val="auto"/>
              </w:rPr>
            </w:pPr>
            <w:r>
              <w:rPr>
                <w:rFonts w:ascii="Courier New" w:cs="Courier New" w:eastAsia="Courier New" w:hAnsi="Courier New"/>
                <w:sz w:val="14"/>
                <w:szCs w:val="14"/>
                <w:color w:val="auto"/>
              </w:rPr>
              <w:t>under stock option plan</w:t>
            </w:r>
          </w:p>
        </w:tc>
        <w:tc>
          <w:tcPr>
            <w:tcW w:w="820" w:type="dxa"/>
            <w:vAlign w:val="bottom"/>
          </w:tcPr>
          <w:p>
            <w:pPr>
              <w:spacing w:after="0"/>
              <w:rPr>
                <w:sz w:val="13"/>
                <w:szCs w:val="13"/>
                <w:color w:val="auto"/>
              </w:rPr>
            </w:pPr>
          </w:p>
        </w:tc>
        <w:tc>
          <w:tcPr>
            <w:tcW w:w="114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1,063</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Tax benefit from exercise of</w:t>
            </w: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1280" w:type="dxa"/>
            <w:vAlign w:val="bottom"/>
            <w:gridSpan w:val="3"/>
          </w:tcPr>
          <w:p>
            <w:pPr>
              <w:ind w:left="80"/>
              <w:spacing w:after="0" w:line="158" w:lineRule="exact"/>
              <w:rPr>
                <w:sz w:val="20"/>
                <w:szCs w:val="20"/>
                <w:color w:val="auto"/>
              </w:rPr>
            </w:pPr>
            <w:r>
              <w:rPr>
                <w:rFonts w:ascii="Courier New" w:cs="Courier New" w:eastAsia="Courier New" w:hAnsi="Courier New"/>
                <w:sz w:val="14"/>
                <w:szCs w:val="14"/>
                <w:color w:val="auto"/>
              </w:rPr>
              <w:t>stock options</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rPr>
              <w:t>134</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Cash dividends on preferred stock:</w:t>
            </w: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218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1979 series - $10 a share</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(220)</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6% and 1972 series - $6 a share</w:t>
            </w: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spacing w:after="0" w:line="158" w:lineRule="exact"/>
              <w:rPr>
                <w:sz w:val="20"/>
                <w:szCs w:val="20"/>
                <w:color w:val="auto"/>
              </w:rPr>
            </w:pPr>
            <w:r>
              <w:rPr>
                <w:rFonts w:ascii="Courier New" w:cs="Courier New" w:eastAsia="Courier New" w:hAnsi="Courier New"/>
                <w:sz w:val="14"/>
                <w:szCs w:val="14"/>
                <w:color w:val="auto"/>
              </w:rPr>
              <w:t>Cash dividends on common stock:</w:t>
            </w: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218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Class A - $.68 a share</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(3,714)</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2180" w:type="dxa"/>
            <w:vAlign w:val="bottom"/>
            <w:gridSpan w:val="4"/>
          </w:tcPr>
          <w:p>
            <w:pPr>
              <w:spacing w:after="0" w:line="158" w:lineRule="exact"/>
              <w:rPr>
                <w:sz w:val="20"/>
                <w:szCs w:val="20"/>
                <w:color w:val="auto"/>
              </w:rPr>
            </w:pPr>
            <w:r>
              <w:rPr>
                <w:rFonts w:ascii="Courier New" w:cs="Courier New" w:eastAsia="Courier New" w:hAnsi="Courier New"/>
                <w:sz w:val="14"/>
                <w:szCs w:val="14"/>
                <w:color w:val="auto"/>
              </w:rPr>
              <w:t>Class B - $.58 a share</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(1,026)</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15"/>
        </w:trPr>
        <w:tc>
          <w:tcPr>
            <w:tcW w:w="1280" w:type="dxa"/>
            <w:vAlign w:val="bottom"/>
            <w:gridSpan w:val="3"/>
          </w:tcPr>
          <w:p>
            <w:pPr>
              <w:spacing w:after="0"/>
              <w:rPr>
                <w:sz w:val="20"/>
                <w:szCs w:val="20"/>
                <w:color w:val="auto"/>
              </w:rPr>
            </w:pPr>
            <w:r>
              <w:rPr>
                <w:rFonts w:ascii="Courier New" w:cs="Courier New" w:eastAsia="Courier New" w:hAnsi="Courier New"/>
                <w:sz w:val="14"/>
                <w:szCs w:val="14"/>
                <w:color w:val="auto"/>
              </w:rPr>
              <w:t>Balances at</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1280" w:type="dxa"/>
            <w:vAlign w:val="bottom"/>
            <w:gridSpan w:val="3"/>
          </w:tcPr>
          <w:p>
            <w:pPr>
              <w:ind w:left="80"/>
              <w:spacing w:after="0" w:line="158" w:lineRule="exact"/>
              <w:rPr>
                <w:sz w:val="20"/>
                <w:szCs w:val="20"/>
                <w:color w:val="auto"/>
              </w:rPr>
            </w:pPr>
            <w:r>
              <w:rPr>
                <w:rFonts w:ascii="Courier New" w:cs="Courier New" w:eastAsia="Courier New" w:hAnsi="Courier New"/>
                <w:sz w:val="14"/>
                <w:szCs w:val="14"/>
                <w:color w:val="auto"/>
              </w:rPr>
              <w:t>July 31, 1994</w:t>
            </w:r>
          </w:p>
        </w:tc>
        <w:tc>
          <w:tcPr>
            <w:tcW w:w="9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w w:val="99"/>
              </w:rPr>
              <w:t>$2,855</w:t>
            </w:r>
          </w:p>
        </w:tc>
        <w:tc>
          <w:tcPr>
            <w:tcW w:w="8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rPr>
              <w:t>$72</w:t>
            </w:r>
          </w:p>
        </w:tc>
        <w:tc>
          <w:tcPr>
            <w:tcW w:w="114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w w:val="99"/>
              </w:rPr>
              <w:t>$6,768</w:t>
            </w:r>
          </w:p>
        </w:tc>
        <w:tc>
          <w:tcPr>
            <w:tcW w:w="86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$132,271</w:t>
            </w:r>
          </w:p>
        </w:tc>
        <w:tc>
          <w:tcPr>
            <w:tcW w:w="1880" w:type="dxa"/>
            <w:vAlign w:val="bottom"/>
            <w:gridSpan w:val="3"/>
          </w:tcPr>
          <w:p>
            <w:pPr>
              <w:jc w:val="right"/>
              <w:ind w:right="992"/>
              <w:spacing w:after="0" w:line="158" w:lineRule="exact"/>
              <w:rPr>
                <w:sz w:val="20"/>
                <w:szCs w:val="20"/>
                <w:color w:val="auto"/>
              </w:rPr>
            </w:pPr>
            <w:r>
              <w:rPr>
                <w:rFonts w:ascii="Courier New" w:cs="Courier New" w:eastAsia="Courier New" w:hAnsi="Courier New"/>
                <w:sz w:val="14"/>
                <w:szCs w:val="14"/>
                <w:color w:val="auto"/>
              </w:rPr>
              <w:t>$3,163</w:t>
            </w:r>
          </w:p>
        </w:tc>
      </w:tr>
      <w:tr>
        <w:trPr>
          <w:trHeight w:val="315"/>
        </w:trPr>
        <w:tc>
          <w:tcPr>
            <w:tcW w:w="4140" w:type="dxa"/>
            <w:vAlign w:val="bottom"/>
            <w:gridSpan w:val="6"/>
          </w:tcPr>
          <w:p>
            <w:pPr>
              <w:spacing w:after="0"/>
              <w:rPr>
                <w:sz w:val="20"/>
                <w:szCs w:val="20"/>
                <w:color w:val="auto"/>
              </w:rPr>
            </w:pPr>
            <w:r>
              <w:rPr>
                <w:rFonts w:ascii="Courier New" w:cs="Courier New" w:eastAsia="Courier New" w:hAnsi="Courier New"/>
                <w:sz w:val="14"/>
                <w:szCs w:val="14"/>
                <w:color w:val="auto"/>
              </w:rPr>
              <w:t>See notes to consolidated financial statements.</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30"/>
        </w:trPr>
        <w:tc>
          <w:tcPr>
            <w:tcW w:w="4140" w:type="dxa"/>
            <w:vAlign w:val="bottom"/>
            <w:gridSpan w:val="6"/>
          </w:tcPr>
          <w:p>
            <w:pPr>
              <w:spacing w:after="0"/>
              <w:rPr>
                <w:sz w:val="20"/>
                <w:szCs w:val="20"/>
                <w:color w:val="auto"/>
              </w:rPr>
            </w:pPr>
            <w:r>
              <w:rPr>
                <w:rFonts w:ascii="Courier New" w:cs="Courier New" w:eastAsia="Courier New" w:hAnsi="Courier New"/>
                <w:sz w:val="14"/>
                <w:szCs w:val="14"/>
                <w:color w:val="auto"/>
              </w:rPr>
              <w:t>CONSOLIDATED BALANCE SHEETS (CONTINUED)</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5"/>
        </w:trPr>
        <w:tc>
          <w:tcPr>
            <w:tcW w:w="4140" w:type="dxa"/>
            <w:vAlign w:val="bottom"/>
            <w:gridSpan w:val="6"/>
          </w:tcPr>
          <w:p>
            <w:pPr>
              <w:spacing w:after="0"/>
              <w:rPr>
                <w:sz w:val="20"/>
                <w:szCs w:val="20"/>
                <w:color w:val="auto"/>
              </w:rPr>
            </w:pPr>
            <w:r>
              <w:rPr>
                <w:rFonts w:ascii="Courier New" w:cs="Courier New" w:eastAsia="Courier New" w:hAnsi="Courier New"/>
                <w:sz w:val="14"/>
                <w:szCs w:val="14"/>
                <w:color w:val="auto"/>
              </w:rPr>
              <w:t>LIABILITIES AND STOCKHOLDERS' INVESTMENT</w:t>
            </w:r>
          </w:p>
        </w:tc>
        <w:tc>
          <w:tcPr>
            <w:tcW w:w="860" w:type="dxa"/>
            <w:vAlign w:val="bottom"/>
          </w:tcPr>
          <w:p>
            <w:pPr>
              <w:jc w:val="right"/>
              <w:ind w:right="92"/>
              <w:spacing w:after="0"/>
              <w:rPr>
                <w:sz w:val="20"/>
                <w:szCs w:val="20"/>
                <w:color w:val="auto"/>
              </w:rPr>
            </w:pPr>
            <w:r>
              <w:rPr>
                <w:rFonts w:ascii="Courier New" w:cs="Courier New" w:eastAsia="Courier New" w:hAnsi="Courier New"/>
                <w:sz w:val="14"/>
                <w:szCs w:val="14"/>
                <w:color w:val="auto"/>
              </w:rPr>
              <w:t>1994</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672"/>
              <w:spacing w:after="0"/>
              <w:rPr>
                <w:sz w:val="20"/>
                <w:szCs w:val="20"/>
                <w:color w:val="auto"/>
              </w:rPr>
            </w:pPr>
            <w:r>
              <w:rPr>
                <w:rFonts w:ascii="Courier New" w:cs="Courier New" w:eastAsia="Courier New" w:hAnsi="Courier New"/>
                <w:sz w:val="14"/>
                <w:szCs w:val="14"/>
                <w:color w:val="auto"/>
              </w:rPr>
              <w:t>1993</w:t>
            </w:r>
          </w:p>
        </w:tc>
      </w:tr>
      <w:tr>
        <w:trPr>
          <w:trHeight w:val="315"/>
        </w:trPr>
        <w:tc>
          <w:tcPr>
            <w:tcW w:w="2180" w:type="dxa"/>
            <w:vAlign w:val="bottom"/>
            <w:gridSpan w:val="4"/>
          </w:tcPr>
          <w:p>
            <w:pPr>
              <w:spacing w:after="0"/>
              <w:rPr>
                <w:sz w:val="20"/>
                <w:szCs w:val="20"/>
                <w:color w:val="auto"/>
              </w:rPr>
            </w:pPr>
            <w:r>
              <w:rPr>
                <w:rFonts w:ascii="Courier New" w:cs="Courier New" w:eastAsia="Courier New" w:hAnsi="Courier New"/>
                <w:sz w:val="14"/>
                <w:szCs w:val="14"/>
                <w:color w:val="auto"/>
              </w:rPr>
              <w:t>CURRENT LIABILITIES:</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2180" w:type="dxa"/>
            <w:vAlign w:val="bottom"/>
            <w:gridSpan w:val="4"/>
          </w:tcPr>
          <w:p>
            <w:pPr>
              <w:ind w:left="160"/>
              <w:spacing w:after="0" w:line="158" w:lineRule="exact"/>
              <w:rPr>
                <w:sz w:val="20"/>
                <w:szCs w:val="20"/>
                <w:color w:val="auto"/>
              </w:rPr>
            </w:pPr>
            <w:r>
              <w:rPr>
                <w:rFonts w:ascii="Courier New" w:cs="Courier New" w:eastAsia="Courier New" w:hAnsi="Courier New"/>
                <w:sz w:val="14"/>
                <w:szCs w:val="14"/>
                <w:color w:val="auto"/>
              </w:rPr>
              <w:t>Accounts payable</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  9,678</w:t>
            </w:r>
          </w:p>
        </w:tc>
        <w:tc>
          <w:tcPr>
            <w:tcW w:w="580" w:type="dxa"/>
            <w:vAlign w:val="bottom"/>
          </w:tcPr>
          <w:p>
            <w:pPr>
              <w:spacing w:after="0"/>
              <w:rPr>
                <w:sz w:val="13"/>
                <w:szCs w:val="13"/>
                <w:color w:val="auto"/>
              </w:rPr>
            </w:pPr>
          </w:p>
        </w:tc>
        <w:tc>
          <w:tcPr>
            <w:tcW w:w="16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8,577</w:t>
            </w:r>
          </w:p>
        </w:tc>
      </w:tr>
      <w:tr>
        <w:trPr>
          <w:trHeight w:val="158"/>
        </w:trPr>
        <w:tc>
          <w:tcPr>
            <w:tcW w:w="4140" w:type="dxa"/>
            <w:vAlign w:val="bottom"/>
            <w:gridSpan w:val="6"/>
          </w:tcPr>
          <w:p>
            <w:pPr>
              <w:ind w:left="160"/>
              <w:spacing w:after="0" w:line="158" w:lineRule="exact"/>
              <w:rPr>
                <w:sz w:val="20"/>
                <w:szCs w:val="20"/>
                <w:color w:val="auto"/>
              </w:rPr>
            </w:pPr>
            <w:r>
              <w:rPr>
                <w:rFonts w:ascii="Courier New" w:cs="Courier New" w:eastAsia="Courier New" w:hAnsi="Courier New"/>
                <w:sz w:val="14"/>
                <w:szCs w:val="14"/>
                <w:color w:val="auto"/>
              </w:rPr>
              <w:t>Wages and amounts withheld from employees</w:t>
            </w: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10,479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8,374</w:t>
            </w:r>
          </w:p>
        </w:tc>
      </w:tr>
      <w:tr>
        <w:trPr>
          <w:trHeight w:val="158"/>
        </w:trPr>
        <w:tc>
          <w:tcPr>
            <w:tcW w:w="3000" w:type="dxa"/>
            <w:vAlign w:val="bottom"/>
            <w:gridSpan w:val="5"/>
          </w:tcPr>
          <w:p>
            <w:pPr>
              <w:ind w:left="160"/>
              <w:spacing w:after="0" w:line="158" w:lineRule="exact"/>
              <w:rPr>
                <w:sz w:val="20"/>
                <w:szCs w:val="20"/>
                <w:color w:val="auto"/>
              </w:rPr>
            </w:pPr>
            <w:r>
              <w:rPr>
                <w:rFonts w:ascii="Courier New" w:cs="Courier New" w:eastAsia="Courier New" w:hAnsi="Courier New"/>
                <w:sz w:val="14"/>
                <w:szCs w:val="14"/>
                <w:color w:val="auto"/>
              </w:rPr>
              <w:t>Taxes, other than income taxes</w:t>
            </w: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1,962</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1,676</w:t>
            </w:r>
          </w:p>
        </w:tc>
      </w:tr>
      <w:tr>
        <w:trPr>
          <w:trHeight w:val="158"/>
        </w:trPr>
        <w:tc>
          <w:tcPr>
            <w:tcW w:w="2180" w:type="dxa"/>
            <w:vAlign w:val="bottom"/>
            <w:gridSpan w:val="4"/>
          </w:tcPr>
          <w:p>
            <w:pPr>
              <w:ind w:left="160"/>
              <w:spacing w:after="0" w:line="158" w:lineRule="exact"/>
              <w:rPr>
                <w:sz w:val="20"/>
                <w:szCs w:val="20"/>
                <w:color w:val="auto"/>
              </w:rPr>
            </w:pPr>
            <w:r>
              <w:rPr>
                <w:rFonts w:ascii="Courier New" w:cs="Courier New" w:eastAsia="Courier New" w:hAnsi="Courier New"/>
                <w:sz w:val="14"/>
                <w:szCs w:val="14"/>
                <w:color w:val="auto"/>
              </w:rPr>
              <w:t>Accrued income taxes</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2,999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2,392</w:t>
            </w:r>
          </w:p>
        </w:tc>
      </w:tr>
      <w:tr>
        <w:trPr>
          <w:trHeight w:val="158"/>
        </w:trPr>
        <w:tc>
          <w:tcPr>
            <w:tcW w:w="3000" w:type="dxa"/>
            <w:vAlign w:val="bottom"/>
            <w:gridSpan w:val="5"/>
          </w:tcPr>
          <w:p>
            <w:pPr>
              <w:ind w:left="160"/>
              <w:spacing w:after="0" w:line="158" w:lineRule="exact"/>
              <w:rPr>
                <w:sz w:val="20"/>
                <w:szCs w:val="20"/>
                <w:color w:val="auto"/>
              </w:rPr>
            </w:pPr>
            <w:r>
              <w:rPr>
                <w:rFonts w:ascii="Courier New" w:cs="Courier New" w:eastAsia="Courier New" w:hAnsi="Courier New"/>
                <w:sz w:val="14"/>
                <w:szCs w:val="14"/>
                <w:color w:val="auto"/>
                <w:w w:val="98"/>
              </w:rPr>
              <w:t>Other current liabilities (Note 3)</w:t>
            </w: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6,217</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6,206</w:t>
            </w:r>
          </w:p>
        </w:tc>
      </w:tr>
      <w:tr>
        <w:trPr>
          <w:trHeight w:val="158"/>
        </w:trPr>
        <w:tc>
          <w:tcPr>
            <w:tcW w:w="4140" w:type="dxa"/>
            <w:vAlign w:val="bottom"/>
            <w:gridSpan w:val="6"/>
          </w:tcPr>
          <w:p>
            <w:pPr>
              <w:ind w:left="160"/>
              <w:spacing w:after="0" w:line="158" w:lineRule="exact"/>
              <w:rPr>
                <w:sz w:val="20"/>
                <w:szCs w:val="20"/>
                <w:color w:val="auto"/>
              </w:rPr>
            </w:pPr>
            <w:r>
              <w:rPr>
                <w:rFonts w:ascii="Courier New" w:cs="Courier New" w:eastAsia="Courier New" w:hAnsi="Courier New"/>
                <w:sz w:val="14"/>
                <w:szCs w:val="14"/>
                <w:color w:val="auto"/>
              </w:rPr>
              <w:t>Current maturities on long-term debt (Note 5)</w:t>
            </w: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405</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478</w:t>
            </w:r>
          </w:p>
        </w:tc>
      </w:tr>
      <w:tr>
        <w:trPr>
          <w:trHeight w:val="315"/>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3"/>
          </w:tcPr>
          <w:p>
            <w:pPr>
              <w:ind w:left="80"/>
              <w:spacing w:after="0"/>
              <w:rPr>
                <w:sz w:val="20"/>
                <w:szCs w:val="20"/>
                <w:color w:val="auto"/>
              </w:rPr>
            </w:pPr>
            <w:r>
              <w:rPr>
                <w:rFonts w:ascii="Courier New" w:cs="Courier New" w:eastAsia="Courier New" w:hAnsi="Courier New"/>
                <w:sz w:val="14"/>
                <w:szCs w:val="14"/>
                <w:color w:val="auto"/>
                <w:w w:val="99"/>
              </w:rPr>
              <w:t>Total current liabilities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31,740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27,703</w:t>
            </w:r>
          </w:p>
        </w:tc>
      </w:tr>
      <w:tr>
        <w:trPr>
          <w:trHeight w:val="315"/>
        </w:trPr>
        <w:tc>
          <w:tcPr>
            <w:tcW w:w="4140" w:type="dxa"/>
            <w:vAlign w:val="bottom"/>
            <w:gridSpan w:val="6"/>
          </w:tcPr>
          <w:p>
            <w:pPr>
              <w:spacing w:after="0"/>
              <w:rPr>
                <w:sz w:val="20"/>
                <w:szCs w:val="20"/>
                <w:color w:val="auto"/>
              </w:rPr>
            </w:pPr>
            <w:r>
              <w:rPr>
                <w:rFonts w:ascii="Courier New" w:cs="Courier New" w:eastAsia="Courier New" w:hAnsi="Courier New"/>
                <w:sz w:val="14"/>
                <w:szCs w:val="14"/>
                <w:color w:val="auto"/>
              </w:rPr>
              <w:t>LONG-TERM DEBT, less current maturities (Note 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1,855</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492"/>
              <w:spacing w:after="0"/>
              <w:rPr>
                <w:sz w:val="20"/>
                <w:szCs w:val="20"/>
                <w:color w:val="auto"/>
              </w:rPr>
            </w:pPr>
            <w:r>
              <w:rPr>
                <w:rFonts w:ascii="Courier New" w:cs="Courier New" w:eastAsia="Courier New" w:hAnsi="Courier New"/>
                <w:sz w:val="14"/>
                <w:szCs w:val="14"/>
                <w:color w:val="auto"/>
              </w:rPr>
              <w:t>1,978</w:t>
            </w:r>
          </w:p>
        </w:tc>
      </w:tr>
      <w:tr>
        <w:trPr>
          <w:trHeight w:val="315"/>
        </w:trPr>
        <w:tc>
          <w:tcPr>
            <w:tcW w:w="2180" w:type="dxa"/>
            <w:vAlign w:val="bottom"/>
            <w:gridSpan w:val="4"/>
          </w:tcPr>
          <w:p>
            <w:pPr>
              <w:spacing w:after="0"/>
              <w:rPr>
                <w:sz w:val="20"/>
                <w:szCs w:val="20"/>
                <w:color w:val="auto"/>
              </w:rPr>
            </w:pPr>
            <w:r>
              <w:rPr>
                <w:rFonts w:ascii="Courier New" w:cs="Courier New" w:eastAsia="Courier New" w:hAnsi="Courier New"/>
                <w:sz w:val="14"/>
                <w:szCs w:val="14"/>
                <w:color w:val="auto"/>
                <w:w w:val="98"/>
              </w:rPr>
              <w:t>OTHER LIABILITIES (Note 3)</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23,785</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492"/>
              <w:spacing w:after="0"/>
              <w:rPr>
                <w:sz w:val="20"/>
                <w:szCs w:val="20"/>
                <w:color w:val="auto"/>
              </w:rPr>
            </w:pPr>
            <w:r>
              <w:rPr>
                <w:rFonts w:ascii="Courier New" w:cs="Courier New" w:eastAsia="Courier New" w:hAnsi="Courier New"/>
                <w:sz w:val="14"/>
                <w:szCs w:val="14"/>
                <w:color w:val="auto"/>
              </w:rPr>
              <w:t>22,152</w:t>
            </w:r>
          </w:p>
        </w:tc>
      </w:tr>
      <w:tr>
        <w:trPr>
          <w:trHeight w:val="315"/>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Total liabilities</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57,380</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51,833</w:t>
            </w:r>
          </w:p>
        </w:tc>
      </w:tr>
      <w:tr>
        <w:trPr>
          <w:trHeight w:val="315"/>
        </w:trPr>
        <w:tc>
          <w:tcPr>
            <w:tcW w:w="3000" w:type="dxa"/>
            <w:vAlign w:val="bottom"/>
            <w:gridSpan w:val="5"/>
          </w:tcPr>
          <w:p>
            <w:pPr>
              <w:spacing w:after="0"/>
              <w:rPr>
                <w:sz w:val="20"/>
                <w:szCs w:val="20"/>
                <w:color w:val="auto"/>
              </w:rPr>
            </w:pPr>
            <w:r>
              <w:rPr>
                <w:rFonts w:ascii="Courier New" w:cs="Courier New" w:eastAsia="Courier New" w:hAnsi="Courier New"/>
                <w:sz w:val="14"/>
                <w:szCs w:val="14"/>
                <w:color w:val="auto"/>
              </w:rPr>
              <w:t>STOCKHOLDERS' INVESTMENT (Note 6):</w:t>
            </w: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8"/>
        </w:trPr>
        <w:tc>
          <w:tcPr>
            <w:tcW w:w="5000" w:type="dxa"/>
            <w:vAlign w:val="bottom"/>
            <w:gridSpan w:val="7"/>
          </w:tcPr>
          <w:p>
            <w:pPr>
              <w:ind w:left="160"/>
              <w:spacing w:after="0" w:line="158" w:lineRule="exact"/>
              <w:rPr>
                <w:sz w:val="20"/>
                <w:szCs w:val="20"/>
                <w:color w:val="auto"/>
              </w:rPr>
            </w:pPr>
            <w:r>
              <w:rPr>
                <w:rFonts w:ascii="Courier New" w:cs="Courier New" w:eastAsia="Courier New" w:hAnsi="Courier New"/>
                <w:sz w:val="14"/>
                <w:szCs w:val="14"/>
                <w:color w:val="auto"/>
              </w:rPr>
              <w:t>Preferred stock (aggregate liquidation preference of</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3000" w:type="dxa"/>
            <w:vAlign w:val="bottom"/>
            <w:gridSpan w:val="5"/>
          </w:tcPr>
          <w:p>
            <w:pPr>
              <w:ind w:left="340"/>
              <w:spacing w:after="0" w:line="158" w:lineRule="exact"/>
              <w:rPr>
                <w:sz w:val="20"/>
                <w:szCs w:val="20"/>
                <w:color w:val="auto"/>
              </w:rPr>
            </w:pPr>
            <w:r>
              <w:rPr>
                <w:rFonts w:ascii="Courier New" w:cs="Courier New" w:eastAsia="Courier New" w:hAnsi="Courier New"/>
                <w:sz w:val="14"/>
                <w:szCs w:val="14"/>
                <w:color w:val="auto"/>
              </w:rPr>
              <w:t>$3,026 at July 31, 1994)</w:t>
            </w: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2,855</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2,855</w:t>
            </w:r>
          </w:p>
        </w:tc>
      </w:tr>
      <w:tr>
        <w:trPr>
          <w:trHeight w:val="158"/>
        </w:trPr>
        <w:tc>
          <w:tcPr>
            <w:tcW w:w="1280" w:type="dxa"/>
            <w:vAlign w:val="bottom"/>
            <w:gridSpan w:val="3"/>
          </w:tcPr>
          <w:p>
            <w:pPr>
              <w:ind w:left="160"/>
              <w:spacing w:after="0" w:line="158" w:lineRule="exact"/>
              <w:rPr>
                <w:sz w:val="20"/>
                <w:szCs w:val="20"/>
                <w:color w:val="auto"/>
              </w:rPr>
            </w:pPr>
            <w:r>
              <w:rPr>
                <w:rFonts w:ascii="Courier New" w:cs="Courier New" w:eastAsia="Courier New" w:hAnsi="Courier New"/>
                <w:sz w:val="14"/>
                <w:szCs w:val="14"/>
                <w:color w:val="auto"/>
              </w:rPr>
              <w:t>Common stock:</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5000" w:type="dxa"/>
            <w:vAlign w:val="bottom"/>
            <w:gridSpan w:val="7"/>
          </w:tcPr>
          <w:p>
            <w:pPr>
              <w:ind w:left="340"/>
              <w:spacing w:after="0" w:line="158" w:lineRule="exact"/>
              <w:rPr>
                <w:sz w:val="20"/>
                <w:szCs w:val="20"/>
                <w:color w:val="auto"/>
              </w:rPr>
            </w:pPr>
            <w:r>
              <w:rPr>
                <w:rFonts w:ascii="Courier New" w:cs="Courier New" w:eastAsia="Courier New" w:hAnsi="Courier New"/>
                <w:sz w:val="14"/>
                <w:szCs w:val="14"/>
                <w:color w:val="auto"/>
              </w:rPr>
              <w:t>Class A Nonvoting - Issued and outstanding 5,476,812</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420" w:type="dxa"/>
            <w:vAlign w:val="bottom"/>
          </w:tcPr>
          <w:p>
            <w:pPr>
              <w:spacing w:after="0"/>
              <w:rPr>
                <w:sz w:val="13"/>
                <w:szCs w:val="13"/>
                <w:color w:val="auto"/>
              </w:rPr>
            </w:pPr>
          </w:p>
        </w:tc>
        <w:tc>
          <w:tcPr>
            <w:tcW w:w="5160" w:type="dxa"/>
            <w:vAlign w:val="bottom"/>
            <w:gridSpan w:val="7"/>
          </w:tcPr>
          <w:p>
            <w:pPr>
              <w:ind w:left="80"/>
              <w:spacing w:after="0" w:line="158" w:lineRule="exact"/>
              <w:rPr>
                <w:sz w:val="20"/>
                <w:szCs w:val="20"/>
                <w:color w:val="auto"/>
              </w:rPr>
            </w:pPr>
            <w:r>
              <w:rPr>
                <w:rFonts w:ascii="Courier New" w:cs="Courier New" w:eastAsia="Courier New" w:hAnsi="Courier New"/>
                <w:sz w:val="14"/>
                <w:szCs w:val="14"/>
                <w:color w:val="auto"/>
              </w:rPr>
              <w:t>and 5,437,162 shares, respectively, (aggregate liquidation</w:t>
            </w: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420" w:type="dxa"/>
            <w:vAlign w:val="bottom"/>
          </w:tcPr>
          <w:p>
            <w:pPr>
              <w:spacing w:after="0"/>
              <w:rPr>
                <w:sz w:val="13"/>
                <w:szCs w:val="13"/>
                <w:color w:val="auto"/>
              </w:rPr>
            </w:pPr>
          </w:p>
        </w:tc>
        <w:tc>
          <w:tcPr>
            <w:tcW w:w="3720" w:type="dxa"/>
            <w:vAlign w:val="bottom"/>
            <w:gridSpan w:val="5"/>
          </w:tcPr>
          <w:p>
            <w:pPr>
              <w:ind w:left="80"/>
              <w:spacing w:after="0" w:line="158" w:lineRule="exact"/>
              <w:rPr>
                <w:sz w:val="20"/>
                <w:szCs w:val="20"/>
                <w:color w:val="auto"/>
              </w:rPr>
            </w:pPr>
            <w:r>
              <w:rPr>
                <w:rFonts w:ascii="Courier New" w:cs="Courier New" w:eastAsia="Courier New" w:hAnsi="Courier New"/>
                <w:sz w:val="14"/>
                <w:szCs w:val="14"/>
                <w:color w:val="auto"/>
              </w:rPr>
              <w:t>preference of $27,384 at July 31, 1994)</w:t>
            </w: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54</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54</w:t>
            </w:r>
          </w:p>
        </w:tc>
      </w:tr>
      <w:tr>
        <w:trPr>
          <w:trHeight w:val="158"/>
        </w:trPr>
        <w:tc>
          <w:tcPr>
            <w:tcW w:w="4140" w:type="dxa"/>
            <w:vAlign w:val="bottom"/>
            <w:gridSpan w:val="6"/>
          </w:tcPr>
          <w:p>
            <w:pPr>
              <w:ind w:left="340"/>
              <w:spacing w:after="0" w:line="158" w:lineRule="exact"/>
              <w:rPr>
                <w:sz w:val="20"/>
                <w:szCs w:val="20"/>
                <w:color w:val="auto"/>
              </w:rPr>
            </w:pPr>
            <w:r>
              <w:rPr>
                <w:rFonts w:ascii="Courier New" w:cs="Courier New" w:eastAsia="Courier New" w:hAnsi="Courier New"/>
                <w:sz w:val="14"/>
                <w:szCs w:val="14"/>
                <w:color w:val="auto"/>
              </w:rPr>
              <w:t>Class B Voting - Issued and outstanding</w:t>
            </w:r>
          </w:p>
        </w:tc>
        <w:tc>
          <w:tcPr>
            <w:tcW w:w="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8"/>
        </w:trPr>
        <w:tc>
          <w:tcPr>
            <w:tcW w:w="420" w:type="dxa"/>
            <w:vAlign w:val="bottom"/>
          </w:tcPr>
          <w:p>
            <w:pPr>
              <w:spacing w:after="0"/>
              <w:rPr>
                <w:sz w:val="13"/>
                <w:szCs w:val="13"/>
                <w:color w:val="auto"/>
              </w:rPr>
            </w:pPr>
          </w:p>
        </w:tc>
        <w:tc>
          <w:tcPr>
            <w:tcW w:w="1760" w:type="dxa"/>
            <w:vAlign w:val="bottom"/>
            <w:gridSpan w:val="3"/>
          </w:tcPr>
          <w:p>
            <w:pPr>
              <w:spacing w:after="0" w:line="158" w:lineRule="exact"/>
              <w:rPr>
                <w:sz w:val="20"/>
                <w:szCs w:val="20"/>
                <w:color w:val="auto"/>
              </w:rPr>
            </w:pPr>
            <w:r>
              <w:rPr>
                <w:rFonts w:ascii="Courier New" w:cs="Courier New" w:eastAsia="Courier New" w:hAnsi="Courier New"/>
                <w:sz w:val="14"/>
                <w:szCs w:val="14"/>
                <w:color w:val="auto"/>
              </w:rPr>
              <w:t>1,769,314 shares</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18</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18</w:t>
            </w:r>
          </w:p>
        </w:tc>
      </w:tr>
      <w:tr>
        <w:trPr>
          <w:trHeight w:val="158"/>
        </w:trPr>
        <w:tc>
          <w:tcPr>
            <w:tcW w:w="3000" w:type="dxa"/>
            <w:vAlign w:val="bottom"/>
            <w:gridSpan w:val="5"/>
          </w:tcPr>
          <w:p>
            <w:pPr>
              <w:ind w:left="160"/>
              <w:spacing w:after="0" w:line="158" w:lineRule="exact"/>
              <w:rPr>
                <w:sz w:val="20"/>
                <w:szCs w:val="20"/>
                <w:color w:val="auto"/>
              </w:rPr>
            </w:pPr>
            <w:r>
              <w:rPr>
                <w:rFonts w:ascii="Courier New" w:cs="Courier New" w:eastAsia="Courier New" w:hAnsi="Courier New"/>
                <w:sz w:val="14"/>
                <w:szCs w:val="14"/>
                <w:color w:val="auto"/>
              </w:rPr>
              <w:t>Additional paid-in capital</w:t>
            </w: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6,768</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5,571</w:t>
            </w:r>
          </w:p>
        </w:tc>
      </w:tr>
      <w:tr>
        <w:trPr>
          <w:trHeight w:val="158"/>
        </w:trPr>
        <w:tc>
          <w:tcPr>
            <w:tcW w:w="3000" w:type="dxa"/>
            <w:vAlign w:val="bottom"/>
            <w:gridSpan w:val="5"/>
          </w:tcPr>
          <w:p>
            <w:pPr>
              <w:ind w:left="160"/>
              <w:spacing w:after="0" w:line="158" w:lineRule="exact"/>
              <w:rPr>
                <w:sz w:val="20"/>
                <w:szCs w:val="20"/>
                <w:color w:val="auto"/>
              </w:rPr>
            </w:pPr>
            <w:r>
              <w:rPr>
                <w:rFonts w:ascii="Courier New" w:cs="Courier New" w:eastAsia="Courier New" w:hAnsi="Courier New"/>
                <w:sz w:val="14"/>
                <w:szCs w:val="14"/>
                <w:color w:val="auto"/>
              </w:rPr>
              <w:t>Earnings retained in the business</w:t>
            </w: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132,271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w w:val="95"/>
              </w:rPr>
              <w:t>118,730</w:t>
            </w:r>
          </w:p>
        </w:tc>
      </w:tr>
      <w:tr>
        <w:trPr>
          <w:trHeight w:val="158"/>
        </w:trPr>
        <w:tc>
          <w:tcPr>
            <w:tcW w:w="3000" w:type="dxa"/>
            <w:vAlign w:val="bottom"/>
            <w:gridSpan w:val="5"/>
          </w:tcPr>
          <w:p>
            <w:pPr>
              <w:ind w:left="160"/>
              <w:spacing w:after="0" w:line="158" w:lineRule="exact"/>
              <w:rPr>
                <w:sz w:val="20"/>
                <w:szCs w:val="20"/>
                <w:color w:val="auto"/>
              </w:rPr>
            </w:pPr>
            <w:r>
              <w:rPr>
                <w:rFonts w:ascii="Courier New" w:cs="Courier New" w:eastAsia="Courier New" w:hAnsi="Courier New"/>
                <w:sz w:val="14"/>
                <w:szCs w:val="14"/>
                <w:color w:val="auto"/>
                <w:w w:val="98"/>
              </w:rPr>
              <w:t>Cumulative translation adjustments</w:t>
            </w:r>
          </w:p>
        </w:tc>
        <w:tc>
          <w:tcPr>
            <w:tcW w:w="1140" w:type="dxa"/>
            <w:vAlign w:val="bottom"/>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3,163</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840</w:t>
            </w:r>
          </w:p>
        </w:tc>
      </w:tr>
      <w:tr>
        <w:trPr>
          <w:trHeight w:val="473"/>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Total stockholders' investment</w:t>
            </w:r>
          </w:p>
        </w:tc>
        <w:tc>
          <w:tcPr>
            <w:tcW w:w="8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95"/>
              </w:rPr>
              <w:t>145,129</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128,068</w:t>
            </w:r>
          </w:p>
        </w:tc>
      </w:tr>
      <w:tr>
        <w:trPr>
          <w:trHeight w:val="315"/>
        </w:trPr>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TOTAL</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$202,509</w:t>
            </w:r>
          </w:p>
        </w:tc>
        <w:tc>
          <w:tcPr>
            <w:tcW w:w="580" w:type="dxa"/>
            <w:vAlign w:val="bottom"/>
          </w:tcPr>
          <w:p>
            <w:pPr>
              <w:spacing w:after="0"/>
              <w:rPr>
                <w:sz w:val="24"/>
                <w:szCs w:val="2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jc w:val="right"/>
              <w:ind w:right="492"/>
              <w:spacing w:after="0"/>
              <w:rPr>
                <w:sz w:val="20"/>
                <w:szCs w:val="20"/>
                <w:color w:val="auto"/>
              </w:rPr>
            </w:pPr>
            <w:r>
              <w:rPr>
                <w:rFonts w:ascii="Courier New" w:cs="Courier New" w:eastAsia="Courier New" w:hAnsi="Courier New"/>
                <w:sz w:val="14"/>
                <w:szCs w:val="14"/>
                <w:color w:val="auto"/>
                <w:w w:val="95"/>
              </w:rPr>
              <w:t>179,901</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hanging="496"/>
        <w:spacing w:after="0"/>
        <w:tabs>
          <w:tab w:leader="none" w:pos="50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61" w:lineRule="exact"/>
        <w:rPr>
          <w:sz w:val="20"/>
          <w:szCs w:val="20"/>
          <w:color w:val="auto"/>
        </w:rPr>
      </w:pPr>
    </w:p>
    <w:p>
      <w:pPr>
        <w:ind w:right="3919"/>
        <w:spacing w:after="0" w:line="236" w:lineRule="auto"/>
        <w:rPr>
          <w:sz w:val="20"/>
          <w:szCs w:val="20"/>
          <w:color w:val="auto"/>
        </w:rPr>
      </w:pPr>
      <w:r>
        <w:rPr>
          <w:rFonts w:ascii="Courier New" w:cs="Courier New" w:eastAsia="Courier New" w:hAnsi="Courier New"/>
          <w:sz w:val="14"/>
          <w:szCs w:val="14"/>
          <w:color w:val="auto"/>
        </w:rPr>
        <w:t>Deferred income taxes result from timing differences in the recognition of revenues and expenses for financial statement and income tax purposes. These differences relate principally to depreciation and certain expenses not deductible for tax reporting until paid.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Pre-tax income consists of the following:</w:t>
      </w:r>
    </w:p>
    <w:p>
      <w:pPr>
        <w:spacing w:after="0" w:line="157"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Year Ended July 31,</w:t>
      </w:r>
    </w:p>
    <w:p>
      <w:pPr>
        <w:ind w:left="3600"/>
        <w:spacing w:after="0" w:line="238" w:lineRule="auto"/>
        <w:tabs>
          <w:tab w:leader="none" w:pos="4740" w:val="left"/>
          <w:tab w:leader="none" w:pos="596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ind w:left="4100"/>
        <w:spacing w:after="0"/>
        <w:rPr>
          <w:sz w:val="20"/>
          <w:szCs w:val="20"/>
          <w:color w:val="auto"/>
        </w:rPr>
      </w:pPr>
      <w:r>
        <w:rPr>
          <w:rFonts w:ascii="Courier New" w:cs="Courier New" w:eastAsia="Courier New" w:hAnsi="Courier New"/>
          <w:sz w:val="14"/>
          <w:szCs w:val="14"/>
          <w:color w:val="auto"/>
        </w:rPr>
        <w:t>(Dollars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0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140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$21,565</w:t>
            </w:r>
          </w:p>
        </w:tc>
        <w:tc>
          <w:tcPr>
            <w:tcW w:w="118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$22,220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$12,298</w:t>
            </w:r>
          </w:p>
        </w:tc>
      </w:tr>
      <w:tr>
        <w:trPr>
          <w:trHeight w:val="158"/>
        </w:trPr>
        <w:tc>
          <w:tcPr>
            <w:tcW w:w="1600" w:type="dxa"/>
            <w:vAlign w:val="bottom"/>
          </w:tcPr>
          <w:p>
            <w:pPr>
              <w:spacing w:after="0" w:line="158" w:lineRule="exact"/>
              <w:rPr>
                <w:sz w:val="20"/>
                <w:szCs w:val="20"/>
                <w:color w:val="auto"/>
              </w:rPr>
            </w:pPr>
            <w:r>
              <w:rPr>
                <w:rFonts w:ascii="Courier New" w:cs="Courier New" w:eastAsia="Courier New" w:hAnsi="Courier New"/>
                <w:sz w:val="14"/>
                <w:szCs w:val="14"/>
                <w:color w:val="auto"/>
              </w:rPr>
              <w:t>Foreign</w:t>
            </w:r>
          </w:p>
        </w:tc>
        <w:tc>
          <w:tcPr>
            <w:tcW w:w="140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8,337</w:t>
            </w:r>
          </w:p>
        </w:tc>
        <w:tc>
          <w:tcPr>
            <w:tcW w:w="118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3,609</w:t>
            </w:r>
          </w:p>
        </w:tc>
        <w:tc>
          <w:tcPr>
            <w:tcW w:w="9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3,063</w:t>
            </w:r>
          </w:p>
        </w:tc>
      </w:tr>
      <w:tr>
        <w:trPr>
          <w:trHeight w:val="315"/>
        </w:trPr>
        <w:tc>
          <w:tcPr>
            <w:tcW w:w="16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0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$29,902</w:t>
            </w:r>
          </w:p>
        </w:tc>
        <w:tc>
          <w:tcPr>
            <w:tcW w:w="118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$25,829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$15,361</w:t>
            </w:r>
          </w:p>
        </w:tc>
      </w:tr>
    </w:tbl>
    <w:p>
      <w:pPr>
        <w:spacing w:after="0" w:line="314" w:lineRule="exact"/>
        <w:rPr>
          <w:sz w:val="20"/>
          <w:szCs w:val="20"/>
          <w:color w:val="auto"/>
        </w:rPr>
      </w:pPr>
    </w:p>
    <w:p>
      <w:pPr>
        <w:ind w:left="500" w:hanging="496"/>
        <w:spacing w:after="0"/>
        <w:tabs>
          <w:tab w:leader="none" w:pos="5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238" w:lineRule="auto"/>
        <w:rPr>
          <w:sz w:val="20"/>
          <w:szCs w:val="20"/>
          <w:color w:val="auto"/>
        </w:rPr>
      </w:pPr>
      <w:r>
        <w:rPr>
          <w:rFonts w:ascii="Courier New" w:cs="Courier New" w:eastAsia="Courier New" w:hAnsi="Courier New"/>
          <w:sz w:val="14"/>
          <w:szCs w:val="14"/>
          <w:color w:val="auto"/>
        </w:rPr>
        <w:t>The approximate tax effects of temporary differences are as follows:</w:t>
      </w:r>
    </w:p>
    <w:p>
      <w:pPr>
        <w:spacing w:after="0" w:line="157" w:lineRule="exact"/>
        <w:rPr>
          <w:sz w:val="20"/>
          <w:szCs w:val="20"/>
          <w:color w:val="auto"/>
        </w:rPr>
      </w:pPr>
    </w:p>
    <w:p>
      <w:pPr>
        <w:ind w:left="7380"/>
        <w:spacing w:after="0"/>
        <w:rPr>
          <w:sz w:val="20"/>
          <w:szCs w:val="20"/>
          <w:color w:val="auto"/>
        </w:rPr>
      </w:pPr>
      <w:r>
        <w:rPr>
          <w:rFonts w:ascii="Courier New" w:cs="Courier New" w:eastAsia="Courier New" w:hAnsi="Courier New"/>
          <w:sz w:val="14"/>
          <w:szCs w:val="14"/>
          <w:color w:val="auto"/>
        </w:rPr>
        <w:t>July 31, 1994</w:t>
      </w:r>
    </w:p>
    <w:p>
      <w:pPr>
        <w:jc w:val="both"/>
        <w:ind w:left="6240"/>
        <w:spacing w:after="0" w:line="238" w:lineRule="auto"/>
        <w:tabs>
          <w:tab w:leader="none" w:pos="7120" w:val="left"/>
          <w:tab w:leader="none" w:pos="8580" w:val="left"/>
        </w:tabs>
        <w:rPr>
          <w:sz w:val="20"/>
          <w:szCs w:val="20"/>
          <w:color w:val="auto"/>
        </w:rPr>
      </w:pP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Liabilities</w:t>
      </w:r>
      <w:r>
        <w:rPr>
          <w:sz w:val="20"/>
          <w:szCs w:val="20"/>
          <w:color w:val="auto"/>
        </w:rPr>
        <w:tab/>
      </w:r>
      <w:r>
        <w:rPr>
          <w:rFonts w:ascii="Courier New" w:cs="Courier New" w:eastAsia="Courier New" w:hAnsi="Courier New"/>
          <w:sz w:val="14"/>
          <w:szCs w:val="14"/>
          <w:color w:val="auto"/>
        </w:rPr>
        <w:t>Total</w:t>
      </w:r>
    </w:p>
    <w:p>
      <w:pPr>
        <w:sectPr>
          <w:pgSz w:w="11900" w:h="16882" w:orient="portrait"/>
          <w:cols w:equalWidth="0" w:num="1">
            <w:col w:w="10239"/>
          </w:cols>
          <w:pgMar w:left="220" w:top="136" w:right="1440" w:bottom="0" w:gutter="0" w:footer="0" w:header="0"/>
        </w:sectPr>
      </w:pPr>
    </w:p>
    <w:bookmarkStart w:id="35" w:name="page36"/>
    <w:bookmarkEnd w:id="35"/>
    <w:p>
      <w:pPr>
        <w:ind w:left="6320"/>
        <w:spacing w:after="0"/>
        <w:rPr>
          <w:sz w:val="20"/>
          <w:szCs w:val="20"/>
          <w:color w:val="auto"/>
        </w:rPr>
      </w:pPr>
      <w:r>
        <w:rPr>
          <w:rFonts w:ascii="Courier New" w:cs="Courier New" w:eastAsia="Courier New" w:hAnsi="Courier New"/>
          <w:sz w:val="14"/>
          <w:szCs w:val="14"/>
          <w:color w:val="auto"/>
        </w:rPr>
        <w:t>(Dollars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2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$ 1,659</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right"/>
              <w:ind w:right="492"/>
              <w:spacing w:after="0"/>
              <w:rPr>
                <w:sz w:val="20"/>
                <w:szCs w:val="20"/>
                <w:color w:val="auto"/>
              </w:rPr>
            </w:pPr>
            <w:r>
              <w:rPr>
                <w:rFonts w:ascii="Courier New" w:cs="Courier New" w:eastAsia="Courier New" w:hAnsi="Courier New"/>
                <w:sz w:val="14"/>
                <w:szCs w:val="14"/>
                <w:color w:val="auto"/>
              </w:rPr>
              <w:t>$ 1,659</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Prepaid catalog costs</w:t>
            </w:r>
          </w:p>
        </w:tc>
        <w:tc>
          <w:tcPr>
            <w:tcW w:w="660" w:type="dxa"/>
            <w:vAlign w:val="bottom"/>
          </w:tcPr>
          <w:p>
            <w:pPr>
              <w:spacing w:after="0"/>
              <w:rPr>
                <w:sz w:val="13"/>
                <w:szCs w:val="13"/>
                <w:color w:val="auto"/>
              </w:rPr>
            </w:pPr>
          </w:p>
        </w:tc>
        <w:tc>
          <w:tcPr>
            <w:tcW w:w="62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w w:val="99"/>
              </w:rPr>
              <w:t>(612)</w:t>
            </w:r>
          </w:p>
        </w:tc>
        <w:tc>
          <w:tcPr>
            <w:tcW w:w="1180" w:type="dxa"/>
            <w:vAlign w:val="bottom"/>
          </w:tcPr>
          <w:p>
            <w:pPr>
              <w:spacing w:after="0"/>
              <w:rPr>
                <w:sz w:val="13"/>
                <w:szCs w:val="13"/>
                <w:color w:val="auto"/>
              </w:rPr>
            </w:pP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Employee benefits</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60" w:type="dxa"/>
            <w:vAlign w:val="bottom"/>
          </w:tcPr>
          <w:p>
            <w:pPr>
              <w:jc w:val="right"/>
              <w:ind w:right="552"/>
              <w:spacing w:after="0" w:line="158" w:lineRule="exact"/>
              <w:rPr>
                <w:sz w:val="20"/>
                <w:szCs w:val="20"/>
                <w:color w:val="auto"/>
              </w:rPr>
            </w:pPr>
            <w:r>
              <w:rPr>
                <w:rFonts w:ascii="Courier New" w:cs="Courier New" w:eastAsia="Courier New" w:hAnsi="Courier New"/>
                <w:sz w:val="14"/>
                <w:szCs w:val="14"/>
                <w:color w:val="auto"/>
                <w:w w:val="99"/>
              </w:rPr>
              <w:t>(505)</w:t>
            </w:r>
          </w:p>
        </w:tc>
        <w:tc>
          <w:tcPr>
            <w:tcW w:w="1180" w:type="dxa"/>
            <w:vAlign w:val="bottom"/>
          </w:tcPr>
          <w:p>
            <w:pPr>
              <w:jc w:val="right"/>
              <w:ind w:right="412"/>
              <w:spacing w:after="0" w:line="158" w:lineRule="exact"/>
              <w:rPr>
                <w:sz w:val="20"/>
                <w:szCs w:val="20"/>
                <w:color w:val="auto"/>
              </w:rPr>
            </w:pPr>
            <w:r>
              <w:rPr>
                <w:rFonts w:ascii="Courier New" w:cs="Courier New" w:eastAsia="Courier New" w:hAnsi="Courier New"/>
                <w:sz w:val="14"/>
                <w:szCs w:val="14"/>
                <w:color w:val="auto"/>
              </w:rPr>
              <w:t>(505)</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Tax loss carryforwards</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397</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397</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w w:val="99"/>
              </w:rPr>
              <w:t>Allowance for doubtful accounts</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324</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324</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Other, net</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644</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644</w:t>
            </w:r>
          </w:p>
        </w:tc>
      </w:tr>
      <w:tr>
        <w:trPr>
          <w:trHeight w:val="315"/>
        </w:trPr>
        <w:tc>
          <w:tcPr>
            <w:tcW w:w="2620" w:type="dxa"/>
            <w:vAlign w:val="bottom"/>
          </w:tcPr>
          <w:p>
            <w:pPr>
              <w:ind w:left="900"/>
              <w:spacing w:after="0"/>
              <w:rPr>
                <w:sz w:val="20"/>
                <w:szCs w:val="20"/>
                <w:color w:val="auto"/>
              </w:rPr>
            </w:pPr>
            <w:r>
              <w:rPr>
                <w:rFonts w:ascii="Courier New" w:cs="Courier New" w:eastAsia="Courier New" w:hAnsi="Courier New"/>
                <w:sz w:val="14"/>
                <w:szCs w:val="14"/>
                <w:color w:val="auto"/>
              </w:rPr>
              <w:t>Current</w:t>
            </w:r>
          </w:p>
        </w:tc>
        <w:tc>
          <w:tcPr>
            <w:tcW w:w="6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3,024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(1,117)</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1,907</w:t>
            </w:r>
          </w:p>
        </w:tc>
      </w:tr>
      <w:tr>
        <w:trPr>
          <w:trHeight w:val="315"/>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Excess of tax over book depreciation</w:t>
            </w:r>
          </w:p>
        </w:tc>
        <w:tc>
          <w:tcPr>
            <w:tcW w:w="1680" w:type="dxa"/>
            <w:vAlign w:val="bottom"/>
            <w:gridSpan w:val="2"/>
          </w:tcPr>
          <w:p>
            <w:pPr>
              <w:jc w:val="right"/>
              <w:ind w:right="552"/>
              <w:spacing w:after="0"/>
              <w:rPr>
                <w:sz w:val="20"/>
                <w:szCs w:val="20"/>
                <w:color w:val="auto"/>
              </w:rPr>
            </w:pPr>
            <w:r>
              <w:rPr>
                <w:rFonts w:ascii="Courier New" w:cs="Courier New" w:eastAsia="Courier New" w:hAnsi="Courier New"/>
                <w:sz w:val="14"/>
                <w:szCs w:val="14"/>
                <w:color w:val="auto"/>
              </w:rPr>
              <w:t>(4,517)</w:t>
            </w:r>
          </w:p>
        </w:tc>
        <w:tc>
          <w:tcPr>
            <w:tcW w:w="1180" w:type="dxa"/>
            <w:vAlign w:val="bottom"/>
          </w:tcPr>
          <w:p>
            <w:pPr>
              <w:jc w:val="right"/>
              <w:ind w:right="412"/>
              <w:spacing w:after="0"/>
              <w:rPr>
                <w:sz w:val="20"/>
                <w:szCs w:val="20"/>
                <w:color w:val="auto"/>
              </w:rPr>
            </w:pPr>
            <w:r>
              <w:rPr>
                <w:rFonts w:ascii="Courier New" w:cs="Courier New" w:eastAsia="Courier New" w:hAnsi="Courier New"/>
                <w:sz w:val="14"/>
                <w:szCs w:val="14"/>
                <w:color w:val="auto"/>
              </w:rPr>
              <w:t>(4,517)</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Deferred compensation</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6,001</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6,001</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Postretirement benefits</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3,129</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3,129</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Tax loss carryforwards</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1,550</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1,550</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Less valuation allowance</w:t>
            </w:r>
          </w:p>
        </w:tc>
        <w:tc>
          <w:tcPr>
            <w:tcW w:w="1280" w:type="dxa"/>
            <w:vAlign w:val="bottom"/>
            <w:gridSpan w:val="2"/>
          </w:tcPr>
          <w:p>
            <w:pPr>
              <w:jc w:val="right"/>
              <w:ind w:right="472"/>
              <w:spacing w:after="0" w:line="158" w:lineRule="exact"/>
              <w:rPr>
                <w:sz w:val="20"/>
                <w:szCs w:val="20"/>
                <w:color w:val="auto"/>
              </w:rPr>
            </w:pPr>
            <w:r>
              <w:rPr>
                <w:rFonts w:ascii="Courier New" w:cs="Courier New" w:eastAsia="Courier New" w:hAnsi="Courier New"/>
                <w:sz w:val="14"/>
                <w:szCs w:val="14"/>
                <w:color w:val="auto"/>
              </w:rPr>
              <w:t>(1,550)</w:t>
            </w:r>
          </w:p>
        </w:tc>
        <w:tc>
          <w:tcPr>
            <w:tcW w:w="1060" w:type="dxa"/>
            <w:vAlign w:val="bottom"/>
          </w:tcPr>
          <w:p>
            <w:pPr>
              <w:spacing w:after="0"/>
              <w:rPr>
                <w:sz w:val="13"/>
                <w:szCs w:val="13"/>
                <w:color w:val="auto"/>
              </w:rPr>
            </w:pPr>
          </w:p>
        </w:tc>
        <w:tc>
          <w:tcPr>
            <w:tcW w:w="1180" w:type="dxa"/>
            <w:vAlign w:val="bottom"/>
          </w:tcPr>
          <w:p>
            <w:pPr>
              <w:jc w:val="right"/>
              <w:ind w:right="412"/>
              <w:spacing w:after="0" w:line="158" w:lineRule="exact"/>
              <w:rPr>
                <w:sz w:val="20"/>
                <w:szCs w:val="20"/>
                <w:color w:val="auto"/>
              </w:rPr>
            </w:pPr>
            <w:r>
              <w:rPr>
                <w:rFonts w:ascii="Courier New" w:cs="Courier New" w:eastAsia="Courier New" w:hAnsi="Courier New"/>
                <w:sz w:val="14"/>
                <w:szCs w:val="14"/>
                <w:color w:val="auto"/>
              </w:rPr>
              <w:t>(1,550)</w:t>
            </w:r>
          </w:p>
        </w:tc>
      </w:tr>
      <w:tr>
        <w:trPr>
          <w:trHeight w:val="158"/>
        </w:trPr>
        <w:tc>
          <w:tcPr>
            <w:tcW w:w="2620" w:type="dxa"/>
            <w:vAlign w:val="bottom"/>
          </w:tcPr>
          <w:p>
            <w:pPr>
              <w:spacing w:after="0" w:line="158" w:lineRule="exact"/>
              <w:rPr>
                <w:sz w:val="20"/>
                <w:szCs w:val="20"/>
                <w:color w:val="auto"/>
              </w:rPr>
            </w:pPr>
            <w:r>
              <w:rPr>
                <w:rFonts w:ascii="Courier New" w:cs="Courier New" w:eastAsia="Courier New" w:hAnsi="Courier New"/>
                <w:sz w:val="14"/>
                <w:szCs w:val="14"/>
                <w:color w:val="auto"/>
              </w:rPr>
              <w:t>Other, net</w:t>
            </w:r>
          </w:p>
        </w:tc>
        <w:tc>
          <w:tcPr>
            <w:tcW w:w="6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259</w:t>
            </w:r>
          </w:p>
        </w:tc>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jc w:val="right"/>
              <w:ind w:right="492"/>
              <w:spacing w:after="0" w:line="158" w:lineRule="exact"/>
              <w:rPr>
                <w:sz w:val="20"/>
                <w:szCs w:val="20"/>
                <w:color w:val="auto"/>
              </w:rPr>
            </w:pPr>
            <w:r>
              <w:rPr>
                <w:rFonts w:ascii="Courier New" w:cs="Courier New" w:eastAsia="Courier New" w:hAnsi="Courier New"/>
                <w:sz w:val="14"/>
                <w:szCs w:val="14"/>
                <w:color w:val="auto"/>
              </w:rPr>
              <w:t>259</w:t>
            </w:r>
          </w:p>
        </w:tc>
      </w:tr>
      <w:tr>
        <w:trPr>
          <w:trHeight w:val="315"/>
        </w:trPr>
        <w:tc>
          <w:tcPr>
            <w:tcW w:w="2620" w:type="dxa"/>
            <w:vAlign w:val="bottom"/>
          </w:tcPr>
          <w:p>
            <w:pPr>
              <w:ind w:left="900"/>
              <w:spacing w:after="0"/>
              <w:rPr>
                <w:sz w:val="20"/>
                <w:szCs w:val="20"/>
                <w:color w:val="auto"/>
              </w:rPr>
            </w:pPr>
            <w:r>
              <w:rPr>
                <w:rFonts w:ascii="Courier New" w:cs="Courier New" w:eastAsia="Courier New" w:hAnsi="Courier New"/>
                <w:sz w:val="14"/>
                <w:szCs w:val="14"/>
                <w:color w:val="auto"/>
              </w:rPr>
              <w:t>Noncurrent</w:t>
            </w:r>
          </w:p>
        </w:tc>
        <w:tc>
          <w:tcPr>
            <w:tcW w:w="6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9,389</w:t>
            </w:r>
          </w:p>
        </w:tc>
        <w:tc>
          <w:tcPr>
            <w:tcW w:w="1060" w:type="dxa"/>
            <w:vAlign w:val="bottom"/>
          </w:tcPr>
          <w:p>
            <w:pPr>
              <w:jc w:val="right"/>
              <w:ind w:right="52"/>
              <w:spacing w:after="0"/>
              <w:rPr>
                <w:sz w:val="20"/>
                <w:szCs w:val="20"/>
                <w:color w:val="auto"/>
              </w:rPr>
            </w:pPr>
            <w:r>
              <w:rPr>
                <w:rFonts w:ascii="Courier New" w:cs="Courier New" w:eastAsia="Courier New" w:hAnsi="Courier New"/>
                <w:sz w:val="14"/>
                <w:szCs w:val="14"/>
                <w:color w:val="auto"/>
              </w:rPr>
              <w:t>(4,517)</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4,872</w:t>
            </w:r>
          </w:p>
        </w:tc>
      </w:tr>
      <w:tr>
        <w:trPr>
          <w:trHeight w:val="315"/>
        </w:trPr>
        <w:tc>
          <w:tcPr>
            <w:tcW w:w="2620" w:type="dxa"/>
            <w:vAlign w:val="bottom"/>
          </w:tcPr>
          <w:p>
            <w:pPr>
              <w:ind w:left="900"/>
              <w:spacing w:after="0"/>
              <w:rPr>
                <w:sz w:val="20"/>
                <w:szCs w:val="20"/>
                <w:color w:val="auto"/>
              </w:rPr>
            </w:pPr>
            <w:r>
              <w:rPr>
                <w:rFonts w:ascii="Courier New" w:cs="Courier New" w:eastAsia="Courier New" w:hAnsi="Courier New"/>
                <w:sz w:val="14"/>
                <w:szCs w:val="14"/>
                <w:color w:val="auto"/>
              </w:rPr>
              <w:t>Total</w:t>
            </w:r>
          </w:p>
        </w:tc>
        <w:tc>
          <w:tcPr>
            <w:tcW w:w="6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w w:val="95"/>
              </w:rPr>
              <w:t>$12,413</w:t>
            </w:r>
          </w:p>
        </w:tc>
        <w:tc>
          <w:tcPr>
            <w:tcW w:w="1060" w:type="dxa"/>
            <w:vAlign w:val="bottom"/>
          </w:tcPr>
          <w:p>
            <w:pPr>
              <w:jc w:val="right"/>
              <w:ind w:right="52"/>
              <w:spacing w:after="0"/>
              <w:rPr>
                <w:sz w:val="20"/>
                <w:szCs w:val="20"/>
                <w:color w:val="auto"/>
              </w:rPr>
            </w:pPr>
            <w:r>
              <w:rPr>
                <w:rFonts w:ascii="Courier New" w:cs="Courier New" w:eastAsia="Courier New" w:hAnsi="Courier New"/>
                <w:sz w:val="14"/>
                <w:szCs w:val="14"/>
                <w:color w:val="auto"/>
              </w:rPr>
              <w:t>$(5,634)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$ 6,779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92"/>
              <w:spacing w:after="0"/>
              <w:rPr>
                <w:sz w:val="20"/>
                <w:szCs w:val="20"/>
                <w:color w:val="auto"/>
              </w:rPr>
            </w:pPr>
            <w:r>
              <w:rPr>
                <w:rFonts w:ascii="Courier New" w:cs="Courier New" w:eastAsia="Courier New" w:hAnsi="Courier New"/>
                <w:sz w:val="14"/>
                <w:szCs w:val="14"/>
                <w:color w:val="auto"/>
                <w:w w:val="99"/>
              </w:rPr>
              <w:t>"July 31, 1993"</w:t>
            </w:r>
          </w:p>
        </w:tc>
      </w:tr>
      <w:tr>
        <w:trPr>
          <w:trHeight w:val="158"/>
        </w:trPr>
        <w:tc>
          <w:tcPr>
            <w:tcW w:w="3120" w:type="dxa"/>
            <w:vAlign w:val="bottom"/>
          </w:tcPr>
          <w:p>
            <w:pPr>
              <w:spacing w:after="0"/>
              <w:rPr>
                <w:sz w:val="13"/>
                <w:szCs w:val="13"/>
                <w:color w:val="auto"/>
              </w:rPr>
            </w:pPr>
          </w:p>
        </w:tc>
        <w:tc>
          <w:tcPr>
            <w:tcW w:w="8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Assets</w:t>
            </w:r>
          </w:p>
        </w:tc>
        <w:tc>
          <w:tcPr>
            <w:tcW w:w="1220" w:type="dxa"/>
            <w:vAlign w:val="bottom"/>
            <w:gridSpan w:val="3"/>
          </w:tcPr>
          <w:p>
            <w:pPr>
              <w:ind w:left="280"/>
              <w:spacing w:after="0" w:line="158" w:lineRule="exact"/>
              <w:rPr>
                <w:sz w:val="20"/>
                <w:szCs w:val="20"/>
                <w:color w:val="auto"/>
              </w:rPr>
            </w:pPr>
            <w:r>
              <w:rPr>
                <w:rFonts w:ascii="Courier New" w:cs="Courier New" w:eastAsia="Courier New" w:hAnsi="Courier New"/>
                <w:sz w:val="14"/>
                <w:szCs w:val="14"/>
                <w:color w:val="auto"/>
                <w:w w:val="99"/>
              </w:rPr>
              <w:t>Liabilities</w:t>
            </w:r>
          </w:p>
        </w:tc>
        <w:tc>
          <w:tcPr>
            <w:tcW w:w="1440" w:type="dxa"/>
            <w:vAlign w:val="bottom"/>
            <w:gridSpan w:val="2"/>
          </w:tcPr>
          <w:p>
            <w:pPr>
              <w:jc w:val="right"/>
              <w:ind w:right="592"/>
              <w:spacing w:after="0" w:line="158" w:lineRule="exact"/>
              <w:rPr>
                <w:sz w:val="20"/>
                <w:szCs w:val="20"/>
                <w:color w:val="auto"/>
              </w:rPr>
            </w:pPr>
            <w:r>
              <w:rPr>
                <w:rFonts w:ascii="Courier New" w:cs="Courier New" w:eastAsia="Courier New" w:hAnsi="Courier New"/>
                <w:sz w:val="14"/>
                <w:szCs w:val="14"/>
                <w:color w:val="auto"/>
              </w:rPr>
              <w:t>Total</w:t>
            </w:r>
          </w:p>
        </w:tc>
      </w:tr>
      <w:tr>
        <w:trPr>
          <w:trHeight w:val="158"/>
        </w:trPr>
        <w:tc>
          <w:tcPr>
            <w:tcW w:w="3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120" w:type="dxa"/>
            <w:vAlign w:val="bottom"/>
            <w:gridSpan w:val="4"/>
          </w:tcPr>
          <w:p>
            <w:pPr>
              <w:jc w:val="right"/>
              <w:ind w:right="172"/>
              <w:spacing w:after="0" w:line="158" w:lineRule="exact"/>
              <w:rPr>
                <w:sz w:val="20"/>
                <w:szCs w:val="20"/>
                <w:color w:val="auto"/>
              </w:rPr>
            </w:pPr>
            <w:r>
              <w:rPr>
                <w:rFonts w:ascii="Courier New" w:cs="Courier New" w:eastAsia="Courier New" w:hAnsi="Courier New"/>
                <w:sz w:val="14"/>
                <w:szCs w:val="14"/>
                <w:color w:val="auto"/>
              </w:rPr>
              <w:t>(Dollars in thousands)</w:t>
            </w:r>
          </w:p>
        </w:tc>
      </w:tr>
      <w:tr>
        <w:trPr>
          <w:trHeight w:val="315"/>
        </w:trPr>
        <w:tc>
          <w:tcPr>
            <w:tcW w:w="312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860" w:type="dxa"/>
            <w:vAlign w:val="bottom"/>
          </w:tcPr>
          <w:p>
            <w:pPr>
              <w:jc w:val="right"/>
              <w:ind w:right="52"/>
              <w:spacing w:after="0"/>
              <w:rPr>
                <w:sz w:val="20"/>
                <w:szCs w:val="20"/>
                <w:color w:val="auto"/>
              </w:rPr>
            </w:pPr>
            <w:r>
              <w:rPr>
                <w:rFonts w:ascii="Courier New" w:cs="Courier New" w:eastAsia="Courier New" w:hAnsi="Courier New"/>
                <w:sz w:val="14"/>
                <w:szCs w:val="14"/>
                <w:color w:val="auto"/>
              </w:rPr>
              <w:t>$ 1,021</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512"/>
              <w:spacing w:after="0"/>
              <w:rPr>
                <w:sz w:val="20"/>
                <w:szCs w:val="20"/>
                <w:color w:val="auto"/>
              </w:rPr>
            </w:pPr>
            <w:r>
              <w:rPr>
                <w:rFonts w:ascii="Courier New" w:cs="Courier New" w:eastAsia="Courier New" w:hAnsi="Courier New"/>
                <w:sz w:val="14"/>
                <w:szCs w:val="14"/>
                <w:color w:val="auto"/>
              </w:rPr>
              <w:t>$ 1,021</w:t>
            </w:r>
          </w:p>
        </w:tc>
      </w:tr>
      <w:tr>
        <w:trPr>
          <w:trHeight w:val="158"/>
        </w:trPr>
        <w:tc>
          <w:tcPr>
            <w:tcW w:w="3120" w:type="dxa"/>
            <w:vAlign w:val="bottom"/>
          </w:tcPr>
          <w:p>
            <w:pPr>
              <w:spacing w:after="0" w:line="158" w:lineRule="exact"/>
              <w:rPr>
                <w:sz w:val="20"/>
                <w:szCs w:val="20"/>
                <w:color w:val="auto"/>
              </w:rPr>
            </w:pPr>
            <w:r>
              <w:rPr>
                <w:rFonts w:ascii="Courier New" w:cs="Courier New" w:eastAsia="Courier New" w:hAnsi="Courier New"/>
                <w:sz w:val="14"/>
                <w:szCs w:val="14"/>
                <w:color w:val="auto"/>
              </w:rPr>
              <w:t>Prepaid catalog costs</w:t>
            </w:r>
          </w:p>
        </w:tc>
        <w:tc>
          <w:tcPr>
            <w:tcW w:w="86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(684)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(684)</w:t>
            </w:r>
          </w:p>
        </w:tc>
      </w:tr>
      <w:tr>
        <w:trPr>
          <w:trHeight w:val="158"/>
        </w:trPr>
        <w:tc>
          <w:tcPr>
            <w:tcW w:w="3120" w:type="dxa"/>
            <w:vAlign w:val="bottom"/>
          </w:tcPr>
          <w:p>
            <w:pPr>
              <w:spacing w:after="0" w:line="158" w:lineRule="exact"/>
              <w:rPr>
                <w:sz w:val="20"/>
                <w:szCs w:val="20"/>
                <w:color w:val="auto"/>
              </w:rPr>
            </w:pPr>
            <w:r>
              <w:rPr>
                <w:rFonts w:ascii="Courier New" w:cs="Courier New" w:eastAsia="Courier New" w:hAnsi="Courier New"/>
                <w:sz w:val="14"/>
                <w:szCs w:val="14"/>
                <w:color w:val="auto"/>
              </w:rPr>
              <w:t>Employee benefits</w:t>
            </w: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(659)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(659)</w:t>
            </w:r>
          </w:p>
        </w:tc>
      </w:tr>
      <w:tr>
        <w:trPr>
          <w:trHeight w:val="158"/>
        </w:trPr>
        <w:tc>
          <w:tcPr>
            <w:tcW w:w="3120" w:type="dxa"/>
            <w:vAlign w:val="bottom"/>
          </w:tcPr>
          <w:p>
            <w:pPr>
              <w:spacing w:after="0" w:line="158" w:lineRule="exact"/>
              <w:rPr>
                <w:sz w:val="20"/>
                <w:szCs w:val="20"/>
                <w:color w:val="auto"/>
              </w:rPr>
            </w:pPr>
            <w:r>
              <w:rPr>
                <w:rFonts w:ascii="Courier New" w:cs="Courier New" w:eastAsia="Courier New" w:hAnsi="Courier New"/>
                <w:sz w:val="14"/>
                <w:szCs w:val="14"/>
                <w:color w:val="auto"/>
              </w:rPr>
              <w:t>Tax loss carryforwards</w:t>
            </w:r>
          </w:p>
        </w:tc>
        <w:tc>
          <w:tcPr>
            <w:tcW w:w="8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591</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rPr>
              <w:t>591</w:t>
            </w:r>
          </w:p>
        </w:tc>
      </w:tr>
      <w:tr>
        <w:trPr>
          <w:trHeight w:val="158"/>
        </w:trPr>
        <w:tc>
          <w:tcPr>
            <w:tcW w:w="3120" w:type="dxa"/>
            <w:vAlign w:val="bottom"/>
          </w:tcPr>
          <w:p>
            <w:pPr>
              <w:spacing w:after="0" w:line="158" w:lineRule="exact"/>
              <w:rPr>
                <w:sz w:val="20"/>
                <w:szCs w:val="20"/>
                <w:color w:val="auto"/>
              </w:rPr>
            </w:pPr>
            <w:r>
              <w:rPr>
                <w:rFonts w:ascii="Courier New" w:cs="Courier New" w:eastAsia="Courier New" w:hAnsi="Courier New"/>
                <w:sz w:val="14"/>
                <w:szCs w:val="14"/>
                <w:color w:val="auto"/>
              </w:rPr>
              <w:t>Less valuation allowance</w:t>
            </w: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(364)</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(364)</w:t>
            </w:r>
          </w:p>
        </w:tc>
      </w:tr>
      <w:tr>
        <w:trPr>
          <w:trHeight w:val="158"/>
        </w:trPr>
        <w:tc>
          <w:tcPr>
            <w:tcW w:w="3120" w:type="dxa"/>
            <w:vAlign w:val="bottom"/>
          </w:tcPr>
          <w:p>
            <w:pPr>
              <w:spacing w:after="0" w:line="158" w:lineRule="exact"/>
              <w:rPr>
                <w:sz w:val="20"/>
                <w:szCs w:val="20"/>
                <w:color w:val="auto"/>
              </w:rPr>
            </w:pPr>
            <w:r>
              <w:rPr>
                <w:rFonts w:ascii="Courier New" w:cs="Courier New" w:eastAsia="Courier New" w:hAnsi="Courier New"/>
                <w:sz w:val="14"/>
                <w:szCs w:val="14"/>
                <w:color w:val="auto"/>
              </w:rPr>
              <w:t>Other, net</w:t>
            </w:r>
          </w:p>
        </w:tc>
        <w:tc>
          <w:tcPr>
            <w:tcW w:w="8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1,085</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w w:val="90"/>
              </w:rPr>
              <w:t>1,085</w:t>
            </w:r>
          </w:p>
        </w:tc>
      </w:tr>
      <w:tr>
        <w:trPr>
          <w:trHeight w:val="315"/>
        </w:trPr>
        <w:tc>
          <w:tcPr>
            <w:tcW w:w="3120" w:type="dxa"/>
            <w:vAlign w:val="bottom"/>
          </w:tcPr>
          <w:p>
            <w:pPr>
              <w:ind w:left="900"/>
              <w:spacing w:after="0"/>
              <w:rPr>
                <w:sz w:val="20"/>
                <w:szCs w:val="20"/>
                <w:color w:val="auto"/>
              </w:rPr>
            </w:pPr>
            <w:r>
              <w:rPr>
                <w:rFonts w:ascii="Courier New" w:cs="Courier New" w:eastAsia="Courier New" w:hAnsi="Courier New"/>
                <w:sz w:val="14"/>
                <w:szCs w:val="14"/>
                <w:color w:val="auto"/>
              </w:rPr>
              <w:t>Current</w:t>
            </w:r>
          </w:p>
        </w:tc>
        <w:tc>
          <w:tcPr>
            <w:tcW w:w="86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Courier New" w:cs="Courier New" w:eastAsia="Courier New" w:hAnsi="Courier New"/>
                <w:sz w:val="14"/>
                <w:szCs w:val="14"/>
                <w:color w:val="auto"/>
                <w:w w:val="99"/>
              </w:rPr>
              <w:t>2,333</w:t>
            </w:r>
          </w:p>
        </w:tc>
        <w:tc>
          <w:tcPr>
            <w:tcW w:w="5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(1,343)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990</w:t>
            </w:r>
          </w:p>
        </w:tc>
      </w:tr>
      <w:tr>
        <w:trPr>
          <w:trHeight w:val="315"/>
        </w:trPr>
        <w:tc>
          <w:tcPr>
            <w:tcW w:w="3120" w:type="dxa"/>
            <w:vAlign w:val="bottom"/>
          </w:tcPr>
          <w:p>
            <w:pPr>
              <w:spacing w:after="0"/>
              <w:rPr>
                <w:sz w:val="20"/>
                <w:szCs w:val="20"/>
                <w:color w:val="auto"/>
              </w:rPr>
            </w:pPr>
            <w:r>
              <w:rPr>
                <w:rFonts w:ascii="Courier New" w:cs="Courier New" w:eastAsia="Courier New" w:hAnsi="Courier New"/>
                <w:sz w:val="14"/>
                <w:szCs w:val="14"/>
                <w:color w:val="auto"/>
              </w:rPr>
              <w:t>Excess of tax over book depreciation</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1"/>
              </w:rPr>
              <w:t>(3,949)</w:t>
            </w:r>
          </w:p>
        </w:tc>
        <w:tc>
          <w:tcPr>
            <w:tcW w:w="120" w:type="dxa"/>
            <w:vAlign w:val="bottom"/>
          </w:tcPr>
          <w:p>
            <w:pPr>
              <w:spacing w:after="0"/>
              <w:rPr>
                <w:sz w:val="24"/>
                <w:szCs w:val="24"/>
                <w:color w:val="auto"/>
              </w:rPr>
            </w:pPr>
          </w:p>
        </w:tc>
        <w:tc>
          <w:tcPr>
            <w:tcW w:w="1440" w:type="dxa"/>
            <w:vAlign w:val="bottom"/>
            <w:gridSpan w:val="2"/>
          </w:tcPr>
          <w:p>
            <w:pPr>
              <w:jc w:val="right"/>
              <w:ind w:right="432"/>
              <w:spacing w:after="0"/>
              <w:rPr>
                <w:sz w:val="20"/>
                <w:szCs w:val="20"/>
                <w:color w:val="auto"/>
              </w:rPr>
            </w:pPr>
            <w:r>
              <w:rPr>
                <w:rFonts w:ascii="Courier New" w:cs="Courier New" w:eastAsia="Courier New" w:hAnsi="Courier New"/>
                <w:sz w:val="14"/>
                <w:szCs w:val="14"/>
                <w:color w:val="auto"/>
              </w:rPr>
              <w:t>(3,949)</w:t>
            </w:r>
          </w:p>
        </w:tc>
      </w:tr>
      <w:tr>
        <w:trPr>
          <w:trHeight w:val="158"/>
        </w:trPr>
        <w:tc>
          <w:tcPr>
            <w:tcW w:w="3120" w:type="dxa"/>
            <w:vAlign w:val="bottom"/>
          </w:tcPr>
          <w:p>
            <w:pPr>
              <w:spacing w:after="0" w:line="158" w:lineRule="exact"/>
              <w:rPr>
                <w:sz w:val="20"/>
                <w:szCs w:val="20"/>
                <w:color w:val="auto"/>
              </w:rPr>
            </w:pPr>
            <w:r>
              <w:rPr>
                <w:rFonts w:ascii="Courier New" w:cs="Courier New" w:eastAsia="Courier New" w:hAnsi="Courier New"/>
                <w:sz w:val="14"/>
                <w:szCs w:val="14"/>
                <w:color w:val="auto"/>
              </w:rPr>
              <w:t>Deferred compensation</w:t>
            </w:r>
          </w:p>
        </w:tc>
        <w:tc>
          <w:tcPr>
            <w:tcW w:w="8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5,881</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w w:val="90"/>
              </w:rPr>
              <w:t>5,881</w:t>
            </w:r>
          </w:p>
        </w:tc>
      </w:tr>
      <w:tr>
        <w:trPr>
          <w:trHeight w:val="158"/>
        </w:trPr>
        <w:tc>
          <w:tcPr>
            <w:tcW w:w="3120" w:type="dxa"/>
            <w:vAlign w:val="bottom"/>
          </w:tcPr>
          <w:p>
            <w:pPr>
              <w:spacing w:after="0" w:line="158" w:lineRule="exact"/>
              <w:rPr>
                <w:sz w:val="20"/>
                <w:szCs w:val="20"/>
                <w:color w:val="auto"/>
              </w:rPr>
            </w:pPr>
            <w:r>
              <w:rPr>
                <w:rFonts w:ascii="Courier New" w:cs="Courier New" w:eastAsia="Courier New" w:hAnsi="Courier New"/>
                <w:sz w:val="14"/>
                <w:szCs w:val="14"/>
                <w:color w:val="auto"/>
              </w:rPr>
              <w:t>Postretirement benefits</w:t>
            </w:r>
          </w:p>
        </w:tc>
        <w:tc>
          <w:tcPr>
            <w:tcW w:w="8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2,957</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w w:val="90"/>
              </w:rPr>
              <w:t>2,957</w:t>
            </w:r>
          </w:p>
        </w:tc>
      </w:tr>
      <w:tr>
        <w:trPr>
          <w:trHeight w:val="158"/>
        </w:trPr>
        <w:tc>
          <w:tcPr>
            <w:tcW w:w="3120" w:type="dxa"/>
            <w:vAlign w:val="bottom"/>
          </w:tcPr>
          <w:p>
            <w:pPr>
              <w:spacing w:after="0" w:line="158" w:lineRule="exact"/>
              <w:rPr>
                <w:sz w:val="20"/>
                <w:szCs w:val="20"/>
                <w:color w:val="auto"/>
              </w:rPr>
            </w:pPr>
            <w:r>
              <w:rPr>
                <w:rFonts w:ascii="Courier New" w:cs="Courier New" w:eastAsia="Courier New" w:hAnsi="Courier New"/>
                <w:sz w:val="14"/>
                <w:szCs w:val="14"/>
                <w:color w:val="auto"/>
              </w:rPr>
              <w:t>Tax loss carryforwards</w:t>
            </w:r>
          </w:p>
        </w:tc>
        <w:tc>
          <w:tcPr>
            <w:tcW w:w="8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1,821</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w w:val="90"/>
              </w:rPr>
              <w:t>1,821</w:t>
            </w:r>
          </w:p>
        </w:tc>
      </w:tr>
      <w:tr>
        <w:trPr>
          <w:trHeight w:val="158"/>
        </w:trPr>
        <w:tc>
          <w:tcPr>
            <w:tcW w:w="3120" w:type="dxa"/>
            <w:vAlign w:val="bottom"/>
          </w:tcPr>
          <w:p>
            <w:pPr>
              <w:spacing w:after="0" w:line="158" w:lineRule="exact"/>
              <w:rPr>
                <w:sz w:val="20"/>
                <w:szCs w:val="20"/>
                <w:color w:val="auto"/>
              </w:rPr>
            </w:pPr>
            <w:r>
              <w:rPr>
                <w:rFonts w:ascii="Courier New" w:cs="Courier New" w:eastAsia="Courier New" w:hAnsi="Courier New"/>
                <w:sz w:val="14"/>
                <w:szCs w:val="14"/>
                <w:color w:val="auto"/>
              </w:rPr>
              <w:t>Less valuation allowance</w:t>
            </w:r>
          </w:p>
        </w:tc>
        <w:tc>
          <w:tcPr>
            <w:tcW w:w="8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(1,457)</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432"/>
              <w:spacing w:after="0" w:line="158" w:lineRule="exact"/>
              <w:rPr>
                <w:sz w:val="20"/>
                <w:szCs w:val="20"/>
                <w:color w:val="auto"/>
              </w:rPr>
            </w:pPr>
            <w:r>
              <w:rPr>
                <w:rFonts w:ascii="Courier New" w:cs="Courier New" w:eastAsia="Courier New" w:hAnsi="Courier New"/>
                <w:sz w:val="14"/>
                <w:szCs w:val="14"/>
                <w:color w:val="auto"/>
              </w:rPr>
              <w:t>(1,457)</w:t>
            </w:r>
          </w:p>
        </w:tc>
      </w:tr>
      <w:tr>
        <w:trPr>
          <w:trHeight w:val="158"/>
        </w:trPr>
        <w:tc>
          <w:tcPr>
            <w:tcW w:w="3120" w:type="dxa"/>
            <w:vAlign w:val="bottom"/>
          </w:tcPr>
          <w:p>
            <w:pPr>
              <w:spacing w:after="0" w:line="158" w:lineRule="exact"/>
              <w:rPr>
                <w:sz w:val="20"/>
                <w:szCs w:val="20"/>
                <w:color w:val="auto"/>
              </w:rPr>
            </w:pPr>
            <w:r>
              <w:rPr>
                <w:rFonts w:ascii="Courier New" w:cs="Courier New" w:eastAsia="Courier New" w:hAnsi="Courier New"/>
                <w:sz w:val="14"/>
                <w:szCs w:val="14"/>
                <w:color w:val="auto"/>
              </w:rPr>
              <w:t>Other, net</w:t>
            </w:r>
          </w:p>
        </w:tc>
        <w:tc>
          <w:tcPr>
            <w:tcW w:w="8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123</w:t>
            </w: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right"/>
              <w:ind w:right="512"/>
              <w:spacing w:after="0" w:line="158" w:lineRule="exact"/>
              <w:rPr>
                <w:sz w:val="20"/>
                <w:szCs w:val="20"/>
                <w:color w:val="auto"/>
              </w:rPr>
            </w:pPr>
            <w:r>
              <w:rPr>
                <w:rFonts w:ascii="Courier New" w:cs="Courier New" w:eastAsia="Courier New" w:hAnsi="Courier New"/>
                <w:sz w:val="14"/>
                <w:szCs w:val="14"/>
                <w:color w:val="auto"/>
              </w:rPr>
              <w:t>123</w:t>
            </w:r>
          </w:p>
        </w:tc>
      </w:tr>
      <w:tr>
        <w:trPr>
          <w:trHeight w:val="315"/>
        </w:trPr>
        <w:tc>
          <w:tcPr>
            <w:tcW w:w="3120" w:type="dxa"/>
            <w:vAlign w:val="bottom"/>
          </w:tcPr>
          <w:p>
            <w:pPr>
              <w:ind w:left="900"/>
              <w:spacing w:after="0"/>
              <w:rPr>
                <w:sz w:val="20"/>
                <w:szCs w:val="20"/>
                <w:color w:val="auto"/>
              </w:rPr>
            </w:pPr>
            <w:r>
              <w:rPr>
                <w:rFonts w:ascii="Courier New" w:cs="Courier New" w:eastAsia="Courier New" w:hAnsi="Courier New"/>
                <w:sz w:val="14"/>
                <w:szCs w:val="14"/>
                <w:color w:val="auto"/>
              </w:rPr>
              <w:t>Noncurrent</w:t>
            </w:r>
          </w:p>
        </w:tc>
        <w:tc>
          <w:tcPr>
            <w:tcW w:w="860" w:type="dxa"/>
            <w:vAlign w:val="bottom"/>
          </w:tcPr>
          <w:p>
            <w:pPr>
              <w:spacing w:after="0"/>
              <w:rPr>
                <w:sz w:val="24"/>
                <w:szCs w:val="24"/>
                <w:color w:val="auto"/>
              </w:rPr>
            </w:pPr>
          </w:p>
        </w:tc>
        <w:tc>
          <w:tcPr>
            <w:tcW w:w="540" w:type="dxa"/>
            <w:vAlign w:val="bottom"/>
          </w:tcPr>
          <w:p>
            <w:pPr>
              <w:jc w:val="right"/>
              <w:ind w:right="32"/>
              <w:spacing w:after="0"/>
              <w:rPr>
                <w:sz w:val="20"/>
                <w:szCs w:val="20"/>
                <w:color w:val="auto"/>
              </w:rPr>
            </w:pPr>
            <w:r>
              <w:rPr>
                <w:rFonts w:ascii="Courier New" w:cs="Courier New" w:eastAsia="Courier New" w:hAnsi="Courier New"/>
                <w:sz w:val="14"/>
                <w:szCs w:val="14"/>
                <w:color w:val="auto"/>
                <w:w w:val="99"/>
              </w:rPr>
              <w:t>9,325</w:t>
            </w:r>
          </w:p>
        </w:tc>
        <w:tc>
          <w:tcPr>
            <w:tcW w:w="5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(3,949)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5,376</w:t>
            </w:r>
          </w:p>
        </w:tc>
      </w:tr>
      <w:tr>
        <w:trPr>
          <w:trHeight w:val="315"/>
        </w:trPr>
        <w:tc>
          <w:tcPr>
            <w:tcW w:w="3120" w:type="dxa"/>
            <w:vAlign w:val="bottom"/>
          </w:tcPr>
          <w:p>
            <w:pPr>
              <w:ind w:left="900"/>
              <w:spacing w:after="0"/>
              <w:rPr>
                <w:sz w:val="20"/>
                <w:szCs w:val="20"/>
                <w:color w:val="auto"/>
              </w:rPr>
            </w:pPr>
            <w:r>
              <w:rPr>
                <w:rFonts w:ascii="Courier New" w:cs="Courier New" w:eastAsia="Courier New" w:hAnsi="Courier New"/>
                <w:sz w:val="14"/>
                <w:szCs w:val="14"/>
                <w:color w:val="auto"/>
              </w:rPr>
              <w:t>Total</w:t>
            </w:r>
          </w:p>
        </w:tc>
        <w:tc>
          <w:tcPr>
            <w:tcW w:w="1400" w:type="dxa"/>
            <w:vAlign w:val="bottom"/>
            <w:gridSpan w:val="2"/>
          </w:tcPr>
          <w:p>
            <w:pPr>
              <w:jc w:val="right"/>
              <w:ind w:right="32"/>
              <w:spacing w:after="0"/>
              <w:rPr>
                <w:sz w:val="20"/>
                <w:szCs w:val="20"/>
                <w:color w:val="auto"/>
              </w:rPr>
            </w:pPr>
            <w:r>
              <w:rPr>
                <w:rFonts w:ascii="Courier New" w:cs="Courier New" w:eastAsia="Courier New" w:hAnsi="Courier New"/>
                <w:sz w:val="14"/>
                <w:szCs w:val="14"/>
                <w:color w:val="auto"/>
              </w:rPr>
              <w:t>$11,658</w:t>
            </w:r>
          </w:p>
        </w:tc>
        <w:tc>
          <w:tcPr>
            <w:tcW w:w="1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$(5,292)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$ 6,366</w:t>
            </w:r>
          </w:p>
        </w:tc>
      </w:tr>
    </w:tbl>
    <w:p>
      <w:pPr>
        <w:spacing w:after="0" w:line="314" w:lineRule="exact"/>
        <w:rPr>
          <w:sz w:val="20"/>
          <w:szCs w:val="20"/>
          <w:color w:val="auto"/>
        </w:rPr>
      </w:pPr>
    </w:p>
    <w:p>
      <w:pPr>
        <w:ind w:left="500" w:hanging="496"/>
        <w:spacing w:after="0"/>
        <w:tabs>
          <w:tab w:leader="none" w:pos="5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61" w:lineRule="exact"/>
        <w:rPr>
          <w:sz w:val="20"/>
          <w:szCs w:val="20"/>
          <w:color w:val="auto"/>
        </w:rPr>
      </w:pPr>
    </w:p>
    <w:p>
      <w:pPr>
        <w:ind w:right="4260"/>
        <w:spacing w:after="0" w:line="236" w:lineRule="auto"/>
        <w:rPr>
          <w:sz w:val="20"/>
          <w:szCs w:val="20"/>
          <w:color w:val="auto"/>
        </w:rPr>
      </w:pPr>
      <w:r>
        <w:rPr>
          <w:rFonts w:ascii="Courier New" w:cs="Courier New" w:eastAsia="Courier New" w:hAnsi="Courier New"/>
          <w:sz w:val="14"/>
          <w:szCs w:val="14"/>
          <w:color w:val="auto"/>
        </w:rPr>
        <w:t>At July 31, 1994 and 1993, $1,907,000 and $990,000, respectively, of net deferred tax assets were included in prepaid expenses and other current assets. At July 31, 1994 and 1993, $4,872,000 and $5,376,000 respectively, of net deferred tax assets were included in other assets.</w:t>
      </w:r>
    </w:p>
    <w:p>
      <w:pPr>
        <w:spacing w:after="0" w:line="164" w:lineRule="exact"/>
        <w:rPr>
          <w:sz w:val="20"/>
          <w:szCs w:val="20"/>
          <w:color w:val="auto"/>
        </w:rPr>
      </w:pPr>
    </w:p>
    <w:p>
      <w:pPr>
        <w:ind w:right="4180"/>
        <w:spacing w:after="0" w:line="267" w:lineRule="auto"/>
        <w:rPr>
          <w:sz w:val="20"/>
          <w:szCs w:val="20"/>
          <w:color w:val="auto"/>
        </w:rPr>
      </w:pPr>
      <w:r>
        <w:rPr>
          <w:rFonts w:ascii="Courier New" w:cs="Courier New" w:eastAsia="Courier New" w:hAnsi="Courier New"/>
          <w:sz w:val="13"/>
          <w:szCs w:val="13"/>
          <w:color w:val="auto"/>
        </w:rPr>
        <w:t>A reconciliation of the tax computed by applying the statutory U.S. Federal income tax rate to income before taxes to the total tax provision is as follows:</w:t>
      </w:r>
    </w:p>
    <w:p>
      <w:pPr>
        <w:spacing w:after="0" w:line="145" w:lineRule="exact"/>
        <w:rPr>
          <w:sz w:val="20"/>
          <w:szCs w:val="20"/>
          <w:color w:val="auto"/>
        </w:rPr>
      </w:pPr>
    </w:p>
    <w:p>
      <w:pPr>
        <w:ind w:left="9180"/>
        <w:spacing w:after="0"/>
        <w:rPr>
          <w:sz w:val="20"/>
          <w:szCs w:val="20"/>
          <w:color w:val="auto"/>
        </w:rPr>
      </w:pPr>
      <w:r>
        <w:rPr>
          <w:rFonts w:ascii="Courier New" w:cs="Courier New" w:eastAsia="Courier New" w:hAnsi="Courier New"/>
          <w:sz w:val="13"/>
          <w:szCs w:val="13"/>
          <w:color w:val="auto"/>
        </w:rPr>
        <w:t>Year Ended July 31,</w:t>
      </w:r>
    </w:p>
    <w:p>
      <w:pPr>
        <w:spacing w:after="0" w:line="5" w:lineRule="exact"/>
        <w:rPr>
          <w:sz w:val="20"/>
          <w:szCs w:val="20"/>
          <w:color w:val="auto"/>
        </w:rPr>
      </w:pPr>
    </w:p>
    <w:p>
      <w:pPr>
        <w:ind w:left="8200"/>
        <w:spacing w:after="0"/>
        <w:tabs>
          <w:tab w:leader="none" w:pos="9000" w:val="left"/>
          <w:tab w:leader="none" w:pos="998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3"/>
          <w:szCs w:val="13"/>
          <w:color w:val="auto"/>
        </w:rPr>
        <w:t>1992</w:t>
      </w:r>
    </w:p>
    <w:p>
      <w:pPr>
        <w:ind w:left="8360"/>
        <w:spacing w:after="0" w:line="238" w:lineRule="auto"/>
        <w:rPr>
          <w:sz w:val="20"/>
          <w:szCs w:val="20"/>
          <w:color w:val="auto"/>
        </w:rPr>
      </w:pPr>
      <w:r>
        <w:rPr>
          <w:rFonts w:ascii="Courier New" w:cs="Courier New" w:eastAsia="Courier New" w:hAnsi="Courier New"/>
          <w:sz w:val="14"/>
          <w:szCs w:val="14"/>
          <w:color w:val="auto"/>
        </w:rPr>
        <w:t>(Dollars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20" w:type="dxa"/>
            <w:vAlign w:val="bottom"/>
          </w:tcPr>
          <w:p>
            <w:pPr>
              <w:spacing w:after="0"/>
              <w:rPr>
                <w:sz w:val="20"/>
                <w:szCs w:val="20"/>
                <w:color w:val="auto"/>
              </w:rPr>
            </w:pPr>
            <w:r>
              <w:rPr>
                <w:rFonts w:ascii="Courier New" w:cs="Courier New" w:eastAsia="Courier New" w:hAnsi="Courier New"/>
                <w:sz w:val="14"/>
                <w:szCs w:val="14"/>
                <w:color w:val="auto"/>
              </w:rPr>
              <w:t>Tax at statutory rate</w:t>
            </w:r>
          </w:p>
        </w:tc>
        <w:tc>
          <w:tcPr>
            <w:tcW w:w="1040" w:type="dxa"/>
            <w:vAlign w:val="bottom"/>
          </w:tcPr>
          <w:p>
            <w:pPr>
              <w:jc w:val="right"/>
              <w:ind w:right="152"/>
              <w:spacing w:after="0"/>
              <w:rPr>
                <w:sz w:val="20"/>
                <w:szCs w:val="20"/>
                <w:color w:val="auto"/>
              </w:rPr>
            </w:pPr>
            <w:r>
              <w:rPr>
                <w:rFonts w:ascii="Courier New" w:cs="Courier New" w:eastAsia="Courier New" w:hAnsi="Courier New"/>
                <w:sz w:val="14"/>
                <w:szCs w:val="14"/>
                <w:color w:val="auto"/>
              </w:rPr>
              <w:t>$10,466</w:t>
            </w:r>
          </w:p>
        </w:tc>
        <w:tc>
          <w:tcPr>
            <w:tcW w:w="90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$8,782</w:t>
            </w:r>
          </w:p>
        </w:tc>
        <w:tc>
          <w:tcPr>
            <w:tcW w:w="780" w:type="dxa"/>
            <w:vAlign w:val="bottom"/>
          </w:tcPr>
          <w:p>
            <w:pPr>
              <w:jc w:val="right"/>
              <w:ind w:right="32"/>
              <w:spacing w:after="0"/>
              <w:rPr>
                <w:sz w:val="20"/>
                <w:szCs w:val="20"/>
                <w:color w:val="auto"/>
              </w:rPr>
            </w:pPr>
            <w:r>
              <w:rPr>
                <w:rFonts w:ascii="Courier New" w:cs="Courier New" w:eastAsia="Courier New" w:hAnsi="Courier New"/>
                <w:sz w:val="14"/>
                <w:szCs w:val="14"/>
                <w:color w:val="auto"/>
              </w:rPr>
              <w:t>$5,223</w:t>
            </w:r>
          </w:p>
        </w:tc>
      </w:tr>
      <w:tr>
        <w:trPr>
          <w:trHeight w:val="158"/>
        </w:trPr>
        <w:tc>
          <w:tcPr>
            <w:tcW w:w="3520" w:type="dxa"/>
            <w:vAlign w:val="bottom"/>
          </w:tcPr>
          <w:p>
            <w:pPr>
              <w:spacing w:after="0" w:line="158" w:lineRule="exact"/>
              <w:rPr>
                <w:sz w:val="20"/>
                <w:szCs w:val="20"/>
                <w:color w:val="auto"/>
              </w:rPr>
            </w:pPr>
            <w:r>
              <w:rPr>
                <w:rFonts w:ascii="Courier New" w:cs="Courier New" w:eastAsia="Courier New" w:hAnsi="Courier New"/>
                <w:sz w:val="14"/>
                <w:szCs w:val="14"/>
                <w:color w:val="auto"/>
              </w:rPr>
              <w:t>State income taxes, net of Federal tax</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35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benefit</w:t>
            </w:r>
          </w:p>
        </w:tc>
        <w:tc>
          <w:tcPr>
            <w:tcW w:w="10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1,271</w:t>
            </w:r>
          </w:p>
        </w:tc>
        <w:tc>
          <w:tcPr>
            <w:tcW w:w="90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841</w:t>
            </w:r>
          </w:p>
        </w:tc>
        <w:tc>
          <w:tcPr>
            <w:tcW w:w="7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726</w:t>
            </w:r>
          </w:p>
        </w:tc>
      </w:tr>
      <w:tr>
        <w:trPr>
          <w:trHeight w:val="158"/>
        </w:trPr>
        <w:tc>
          <w:tcPr>
            <w:tcW w:w="3520" w:type="dxa"/>
            <w:vAlign w:val="bottom"/>
          </w:tcPr>
          <w:p>
            <w:pPr>
              <w:spacing w:after="0" w:line="158" w:lineRule="exact"/>
              <w:rPr>
                <w:sz w:val="20"/>
                <w:szCs w:val="20"/>
                <w:color w:val="auto"/>
              </w:rPr>
            </w:pPr>
            <w:r>
              <w:rPr>
                <w:rFonts w:ascii="Courier New" w:cs="Courier New" w:eastAsia="Courier New" w:hAnsi="Courier New"/>
                <w:sz w:val="14"/>
                <w:szCs w:val="14"/>
                <w:color w:val="auto"/>
              </w:rPr>
              <w:t>International losses with no related tax</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35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benefits</w:t>
            </w:r>
          </w:p>
        </w:tc>
        <w:tc>
          <w:tcPr>
            <w:tcW w:w="10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175</w:t>
            </w:r>
          </w:p>
        </w:tc>
        <w:tc>
          <w:tcPr>
            <w:tcW w:w="90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351</w:t>
            </w:r>
          </w:p>
        </w:tc>
        <w:tc>
          <w:tcPr>
            <w:tcW w:w="7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478</w:t>
            </w:r>
          </w:p>
        </w:tc>
      </w:tr>
      <w:tr>
        <w:trPr>
          <w:trHeight w:val="158"/>
        </w:trPr>
        <w:tc>
          <w:tcPr>
            <w:tcW w:w="3520" w:type="dxa"/>
            <w:vAlign w:val="bottom"/>
          </w:tcPr>
          <w:p>
            <w:pPr>
              <w:spacing w:after="0" w:line="158" w:lineRule="exact"/>
              <w:rPr>
                <w:sz w:val="20"/>
                <w:szCs w:val="20"/>
                <w:color w:val="auto"/>
              </w:rPr>
            </w:pPr>
            <w:r>
              <w:rPr>
                <w:rFonts w:ascii="Courier New" w:cs="Courier New" w:eastAsia="Courier New" w:hAnsi="Courier New"/>
                <w:sz w:val="14"/>
                <w:szCs w:val="14"/>
                <w:color w:val="auto"/>
              </w:rPr>
              <w:t>International rate differential</w:t>
            </w:r>
          </w:p>
        </w:tc>
        <w:tc>
          <w:tcPr>
            <w:tcW w:w="104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(226)</w:t>
            </w:r>
          </w:p>
        </w:tc>
        <w:tc>
          <w:tcPr>
            <w:tcW w:w="90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126</w:t>
            </w:r>
          </w:p>
        </w:tc>
        <w:tc>
          <w:tcPr>
            <w:tcW w:w="7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110</w:t>
            </w:r>
          </w:p>
        </w:tc>
      </w:tr>
      <w:tr>
        <w:trPr>
          <w:trHeight w:val="158"/>
        </w:trPr>
        <w:tc>
          <w:tcPr>
            <w:tcW w:w="3520" w:type="dxa"/>
            <w:vAlign w:val="bottom"/>
          </w:tcPr>
          <w:p>
            <w:pPr>
              <w:spacing w:after="0" w:line="158" w:lineRule="exact"/>
              <w:rPr>
                <w:sz w:val="20"/>
                <w:szCs w:val="20"/>
                <w:color w:val="auto"/>
              </w:rPr>
            </w:pPr>
            <w:r>
              <w:rPr>
                <w:rFonts w:ascii="Courier New" w:cs="Courier New" w:eastAsia="Courier New" w:hAnsi="Courier New"/>
                <w:sz w:val="14"/>
                <w:szCs w:val="14"/>
                <w:color w:val="auto"/>
              </w:rPr>
              <w:t>Rate variances arising from foreign</w:t>
            </w: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35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subsidiary distributions</w:t>
            </w:r>
          </w:p>
        </w:tc>
        <w:tc>
          <w:tcPr>
            <w:tcW w:w="104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174</w:t>
            </w:r>
          </w:p>
        </w:tc>
        <w:tc>
          <w:tcPr>
            <w:tcW w:w="900" w:type="dxa"/>
            <w:vAlign w:val="bottom"/>
          </w:tcPr>
          <w:p>
            <w:pPr>
              <w:jc w:val="right"/>
              <w:ind w:right="232"/>
              <w:spacing w:after="0" w:line="158" w:lineRule="exact"/>
              <w:rPr>
                <w:sz w:val="20"/>
                <w:szCs w:val="20"/>
                <w:color w:val="auto"/>
              </w:rPr>
            </w:pPr>
            <w:r>
              <w:rPr>
                <w:rFonts w:ascii="Courier New" w:cs="Courier New" w:eastAsia="Courier New" w:hAnsi="Courier New"/>
                <w:sz w:val="14"/>
                <w:szCs w:val="14"/>
                <w:color w:val="auto"/>
              </w:rPr>
              <w:t>157</w:t>
            </w:r>
          </w:p>
        </w:tc>
        <w:tc>
          <w:tcPr>
            <w:tcW w:w="7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(122)</w:t>
            </w:r>
          </w:p>
        </w:tc>
      </w:tr>
      <w:tr>
        <w:trPr>
          <w:trHeight w:val="158"/>
        </w:trPr>
        <w:tc>
          <w:tcPr>
            <w:tcW w:w="3520" w:type="dxa"/>
            <w:vAlign w:val="bottom"/>
          </w:tcPr>
          <w:p>
            <w:pPr>
              <w:spacing w:after="0" w:line="158" w:lineRule="exact"/>
              <w:rPr>
                <w:sz w:val="20"/>
                <w:szCs w:val="20"/>
                <w:color w:val="auto"/>
              </w:rPr>
            </w:pPr>
            <w:r>
              <w:rPr>
                <w:rFonts w:ascii="Courier New" w:cs="Courier New" w:eastAsia="Courier New" w:hAnsi="Courier New"/>
                <w:sz w:val="14"/>
                <w:szCs w:val="14"/>
                <w:color w:val="auto"/>
              </w:rPr>
              <w:t>Provision for future settlements</w:t>
            </w:r>
          </w:p>
        </w:tc>
        <w:tc>
          <w:tcPr>
            <w:tcW w:w="1040" w:type="dxa"/>
            <w:vAlign w:val="bottom"/>
          </w:tcPr>
          <w:p>
            <w:pPr>
              <w:spacing w:after="0"/>
              <w:rPr>
                <w:sz w:val="13"/>
                <w:szCs w:val="13"/>
                <w:color w:val="auto"/>
              </w:rPr>
            </w:pPr>
          </w:p>
        </w:tc>
        <w:tc>
          <w:tcPr>
            <w:tcW w:w="90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(730)</w:t>
            </w:r>
          </w:p>
        </w:tc>
        <w:tc>
          <w:tcPr>
            <w:tcW w:w="780" w:type="dxa"/>
            <w:vAlign w:val="bottom"/>
          </w:tcPr>
          <w:p>
            <w:pPr>
              <w:jc w:val="right"/>
              <w:ind w:right="32"/>
              <w:spacing w:after="0" w:line="158" w:lineRule="exact"/>
              <w:rPr>
                <w:sz w:val="20"/>
                <w:szCs w:val="20"/>
                <w:color w:val="auto"/>
              </w:rPr>
            </w:pPr>
            <w:r>
              <w:rPr>
                <w:rFonts w:ascii="Courier New" w:cs="Courier New" w:eastAsia="Courier New" w:hAnsi="Courier New"/>
                <w:sz w:val="14"/>
                <w:szCs w:val="14"/>
                <w:color w:val="auto"/>
              </w:rPr>
              <w:t>730</w:t>
            </w:r>
          </w:p>
        </w:tc>
      </w:tr>
      <w:tr>
        <w:trPr>
          <w:trHeight w:val="158"/>
        </w:trPr>
        <w:tc>
          <w:tcPr>
            <w:tcW w:w="3520" w:type="dxa"/>
            <w:vAlign w:val="bottom"/>
          </w:tcPr>
          <w:p>
            <w:pPr>
              <w:spacing w:after="0" w:line="158" w:lineRule="exact"/>
              <w:rPr>
                <w:sz w:val="20"/>
                <w:szCs w:val="20"/>
                <w:color w:val="auto"/>
              </w:rPr>
            </w:pPr>
            <w:r>
              <w:rPr>
                <w:rFonts w:ascii="Courier New" w:cs="Courier New" w:eastAsia="Courier New" w:hAnsi="Courier New"/>
                <w:sz w:val="14"/>
                <w:szCs w:val="14"/>
                <w:color w:val="auto"/>
              </w:rPr>
              <w:t>Other, net</w:t>
            </w:r>
          </w:p>
        </w:tc>
        <w:tc>
          <w:tcPr>
            <w:tcW w:w="104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(498)</w:t>
            </w:r>
          </w:p>
        </w:tc>
        <w:tc>
          <w:tcPr>
            <w:tcW w:w="900" w:type="dxa"/>
            <w:vAlign w:val="bottom"/>
          </w:tcPr>
          <w:p>
            <w:pPr>
              <w:jc w:val="right"/>
              <w:ind w:right="152"/>
              <w:spacing w:after="0" w:line="158" w:lineRule="exact"/>
              <w:rPr>
                <w:sz w:val="20"/>
                <w:szCs w:val="20"/>
                <w:color w:val="auto"/>
              </w:rPr>
            </w:pPr>
            <w:r>
              <w:rPr>
                <w:rFonts w:ascii="Courier New" w:cs="Courier New" w:eastAsia="Courier New" w:hAnsi="Courier New"/>
                <w:sz w:val="14"/>
                <w:szCs w:val="14"/>
                <w:color w:val="auto"/>
              </w:rPr>
              <w:t>(554)</w:t>
            </w:r>
          </w:p>
        </w:tc>
        <w:tc>
          <w:tcPr>
            <w:tcW w:w="7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(173)</w:t>
            </w:r>
          </w:p>
        </w:tc>
      </w:tr>
      <w:tr>
        <w:trPr>
          <w:trHeight w:val="315"/>
        </w:trPr>
        <w:tc>
          <w:tcPr>
            <w:tcW w:w="3520" w:type="dxa"/>
            <w:vAlign w:val="bottom"/>
          </w:tcPr>
          <w:p>
            <w:pPr>
              <w:spacing w:after="0"/>
              <w:rPr>
                <w:sz w:val="20"/>
                <w:szCs w:val="20"/>
                <w:color w:val="auto"/>
              </w:rPr>
            </w:pPr>
            <w:r>
              <w:rPr>
                <w:rFonts w:ascii="Courier New" w:cs="Courier New" w:eastAsia="Courier New" w:hAnsi="Courier New"/>
                <w:sz w:val="14"/>
                <w:szCs w:val="14"/>
                <w:color w:val="auto"/>
              </w:rPr>
              <w:t>Total income tax provision</w:t>
            </w:r>
          </w:p>
        </w:tc>
        <w:tc>
          <w:tcPr>
            <w:tcW w:w="1040" w:type="dxa"/>
            <w:vAlign w:val="bottom"/>
          </w:tcPr>
          <w:p>
            <w:pPr>
              <w:jc w:val="right"/>
              <w:ind w:right="152"/>
              <w:spacing w:after="0"/>
              <w:rPr>
                <w:sz w:val="20"/>
                <w:szCs w:val="20"/>
                <w:color w:val="auto"/>
              </w:rPr>
            </w:pPr>
            <w:r>
              <w:rPr>
                <w:rFonts w:ascii="Courier New" w:cs="Courier New" w:eastAsia="Courier New" w:hAnsi="Courier New"/>
                <w:sz w:val="14"/>
                <w:szCs w:val="14"/>
                <w:color w:val="auto"/>
              </w:rPr>
              <w:t>$11,362</w:t>
            </w:r>
          </w:p>
        </w:tc>
        <w:tc>
          <w:tcPr>
            <w:tcW w:w="90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$8,973</w:t>
            </w:r>
          </w:p>
        </w:tc>
        <w:tc>
          <w:tcPr>
            <w:tcW w:w="780" w:type="dxa"/>
            <w:vAlign w:val="bottom"/>
          </w:tcPr>
          <w:p>
            <w:pPr>
              <w:jc w:val="right"/>
              <w:ind w:right="32"/>
              <w:spacing w:after="0"/>
              <w:rPr>
                <w:sz w:val="20"/>
                <w:szCs w:val="20"/>
                <w:color w:val="auto"/>
              </w:rPr>
            </w:pPr>
            <w:r>
              <w:rPr>
                <w:rFonts w:ascii="Courier New" w:cs="Courier New" w:eastAsia="Courier New" w:hAnsi="Courier New"/>
                <w:sz w:val="14"/>
                <w:szCs w:val="14"/>
                <w:color w:val="auto"/>
              </w:rPr>
              <w:t>$6,972</w:t>
            </w:r>
          </w:p>
        </w:tc>
      </w:tr>
      <w:tr>
        <w:trPr>
          <w:trHeight w:val="315"/>
        </w:trPr>
        <w:tc>
          <w:tcPr>
            <w:tcW w:w="3520" w:type="dxa"/>
            <w:vAlign w:val="bottom"/>
          </w:tcPr>
          <w:p>
            <w:pPr>
              <w:spacing w:after="0"/>
              <w:rPr>
                <w:sz w:val="20"/>
                <w:szCs w:val="20"/>
                <w:color w:val="auto"/>
              </w:rPr>
            </w:pPr>
            <w:r>
              <w:rPr>
                <w:rFonts w:ascii="Courier New" w:cs="Courier New" w:eastAsia="Courier New" w:hAnsi="Courier New"/>
                <w:sz w:val="14"/>
                <w:szCs w:val="14"/>
                <w:color w:val="auto"/>
              </w:rPr>
              <w:t>Effective tax rate</w:t>
            </w:r>
          </w:p>
        </w:tc>
        <w:tc>
          <w:tcPr>
            <w:tcW w:w="1040" w:type="dxa"/>
            <w:vAlign w:val="bottom"/>
          </w:tcPr>
          <w:p>
            <w:pPr>
              <w:jc w:val="right"/>
              <w:ind w:right="152"/>
              <w:spacing w:after="0"/>
              <w:rPr>
                <w:sz w:val="20"/>
                <w:szCs w:val="20"/>
                <w:color w:val="auto"/>
              </w:rPr>
            </w:pPr>
            <w:r>
              <w:rPr>
                <w:rFonts w:ascii="Courier New" w:cs="Courier New" w:eastAsia="Courier New" w:hAnsi="Courier New"/>
                <w:sz w:val="14"/>
                <w:szCs w:val="14"/>
                <w:color w:val="auto"/>
              </w:rPr>
              <w:t>38.0 %</w:t>
            </w:r>
          </w:p>
        </w:tc>
        <w:tc>
          <w:tcPr>
            <w:tcW w:w="900" w:type="dxa"/>
            <w:vAlign w:val="bottom"/>
          </w:tcPr>
          <w:p>
            <w:pPr>
              <w:jc w:val="right"/>
              <w:ind w:right="232"/>
              <w:spacing w:after="0"/>
              <w:rPr>
                <w:sz w:val="20"/>
                <w:szCs w:val="20"/>
                <w:color w:val="auto"/>
              </w:rPr>
            </w:pPr>
            <w:r>
              <w:rPr>
                <w:rFonts w:ascii="Courier New" w:cs="Courier New" w:eastAsia="Courier New" w:hAnsi="Courier New"/>
                <w:sz w:val="14"/>
                <w:szCs w:val="14"/>
                <w:color w:val="auto"/>
              </w:rPr>
              <w:t>34.7 %</w:t>
            </w:r>
          </w:p>
        </w:tc>
        <w:tc>
          <w:tcPr>
            <w:tcW w:w="780" w:type="dxa"/>
            <w:vAlign w:val="bottom"/>
          </w:tcPr>
          <w:p>
            <w:pPr>
              <w:jc w:val="right"/>
              <w:ind w:right="32"/>
              <w:spacing w:after="0"/>
              <w:rPr>
                <w:sz w:val="20"/>
                <w:szCs w:val="20"/>
                <w:color w:val="auto"/>
              </w:rPr>
            </w:pPr>
            <w:r>
              <w:rPr>
                <w:rFonts w:ascii="Courier New" w:cs="Courier New" w:eastAsia="Courier New" w:hAnsi="Courier New"/>
                <w:sz w:val="14"/>
                <w:szCs w:val="14"/>
                <w:color w:val="auto"/>
              </w:rPr>
              <w:t>45.4 %</w:t>
            </w:r>
          </w:p>
        </w:tc>
      </w:tr>
    </w:tbl>
    <w:p>
      <w:pPr>
        <w:spacing w:after="0" w:line="161" w:lineRule="exact"/>
        <w:rPr>
          <w:sz w:val="20"/>
          <w:szCs w:val="20"/>
          <w:color w:val="auto"/>
        </w:rPr>
      </w:pPr>
    </w:p>
    <w:p>
      <w:pPr>
        <w:ind w:right="4260"/>
        <w:spacing w:after="0" w:line="237" w:lineRule="auto"/>
        <w:rPr>
          <w:sz w:val="20"/>
          <w:szCs w:val="20"/>
          <w:color w:val="auto"/>
        </w:rPr>
      </w:pPr>
      <w:r>
        <w:rPr>
          <w:rFonts w:ascii="Courier New" w:cs="Courier New" w:eastAsia="Courier New" w:hAnsi="Courier New"/>
          <w:sz w:val="14"/>
          <w:szCs w:val="14"/>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162" w:lineRule="exact"/>
        <w:rPr>
          <w:sz w:val="20"/>
          <w:szCs w:val="20"/>
          <w:color w:val="auto"/>
        </w:rPr>
      </w:pPr>
    </w:p>
    <w:p>
      <w:pPr>
        <w:ind w:right="4340"/>
        <w:spacing w:after="0" w:line="236" w:lineRule="auto"/>
        <w:rPr>
          <w:sz w:val="20"/>
          <w:szCs w:val="20"/>
          <w:color w:val="auto"/>
        </w:rPr>
      </w:pPr>
      <w:r>
        <w:rPr>
          <w:rFonts w:ascii="Courier New" w:cs="Courier New" w:eastAsia="Courier New" w:hAnsi="Courier New"/>
          <w:sz w:val="14"/>
          <w:szCs w:val="14"/>
          <w:color w:val="auto"/>
        </w:rPr>
        <w:t>The cumulative undistributed earnings of such companies at July 31, 1994 amounted to approximately $8,400,000. If all such undistributed earnings were remitted, an additional provision for foreign income taxes of approximately $200,000 would be required.</w:t>
      </w:r>
    </w:p>
    <w:p>
      <w:pPr>
        <w:spacing w:after="0" w:line="317"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INCOME TAXES</w:t>
      </w:r>
    </w:p>
    <w:p>
      <w:pPr>
        <w:sectPr>
          <w:pgSz w:w="11900" w:h="16838" w:orient="portrait"/>
          <w:cols w:equalWidth="0" w:num="1">
            <w:col w:w="10740"/>
          </w:cols>
          <w:pgMar w:left="220" w:top="136" w:right="939" w:bottom="0" w:gutter="0" w:footer="0" w:header="0"/>
        </w:sectPr>
      </w:pPr>
    </w:p>
    <w:bookmarkStart w:id="36" w:name="page37"/>
    <w:bookmarkEnd w:id="36"/>
    <w:p>
      <w:pPr>
        <w:ind w:right="4660"/>
        <w:spacing w:after="0" w:line="236" w:lineRule="auto"/>
        <w:rPr>
          <w:sz w:val="20"/>
          <w:szCs w:val="20"/>
          <w:color w:val="auto"/>
        </w:rPr>
      </w:pPr>
      <w:r>
        <w:rPr>
          <w:rFonts w:ascii="Courier New" w:cs="Courier New" w:eastAsia="Courier New" w:hAnsi="Courier New"/>
          <w:sz w:val="14"/>
          <w:szCs w:val="14"/>
          <w:color w:val="auto"/>
        </w:rPr>
        <w:t>Effective August 1, 1991, the Company adopted Statement of Financial Accounting Standards No. 109, "Accounting for Income Taxes" (SFAS No. 109). The Company elected to reflect the effect of this accounting principle change as a cumulative effect adjustment as of August 1, 1991.</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consist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gridSpan w:val="3"/>
          </w:tcPr>
          <w:p>
            <w:pPr>
              <w:jc w:val="right"/>
              <w:ind w:right="332"/>
              <w:spacing w:after="0"/>
              <w:rPr>
                <w:sz w:val="20"/>
                <w:szCs w:val="20"/>
                <w:color w:val="auto"/>
              </w:rPr>
            </w:pPr>
            <w:r>
              <w:rPr>
                <w:rFonts w:ascii="Courier New" w:cs="Courier New" w:eastAsia="Courier New" w:hAnsi="Courier New"/>
                <w:sz w:val="14"/>
                <w:szCs w:val="14"/>
                <w:color w:val="auto"/>
              </w:rPr>
              <w:t>Year Ended July 31,</w:t>
            </w:r>
          </w:p>
        </w:tc>
      </w:tr>
      <w:tr>
        <w:trPr>
          <w:trHeight w:val="158"/>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1994</w:t>
            </w:r>
          </w:p>
        </w:tc>
        <w:tc>
          <w:tcPr>
            <w:tcW w:w="860" w:type="dxa"/>
            <w:vAlign w:val="bottom"/>
          </w:tcPr>
          <w:p>
            <w:pPr>
              <w:jc w:val="right"/>
              <w:ind w:right="292"/>
              <w:spacing w:after="0" w:line="158" w:lineRule="exact"/>
              <w:rPr>
                <w:sz w:val="20"/>
                <w:szCs w:val="20"/>
                <w:color w:val="auto"/>
              </w:rPr>
            </w:pPr>
            <w:r>
              <w:rPr>
                <w:rFonts w:ascii="Courier New" w:cs="Courier New" w:eastAsia="Courier New" w:hAnsi="Courier New"/>
                <w:sz w:val="14"/>
                <w:szCs w:val="14"/>
                <w:color w:val="auto"/>
              </w:rPr>
              <w:t>1993</w:t>
            </w:r>
          </w:p>
        </w:tc>
        <w:tc>
          <w:tcPr>
            <w:tcW w:w="78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1992</w:t>
            </w:r>
          </w:p>
        </w:tc>
      </w:tr>
      <w:tr>
        <w:trPr>
          <w:trHeight w:val="158"/>
        </w:trPr>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gridSpan w:val="3"/>
          </w:tcPr>
          <w:p>
            <w:pPr>
              <w:jc w:val="right"/>
              <w:ind w:right="252"/>
              <w:spacing w:after="0" w:line="158" w:lineRule="exact"/>
              <w:rPr>
                <w:sz w:val="20"/>
                <w:szCs w:val="20"/>
                <w:color w:val="auto"/>
              </w:rPr>
            </w:pPr>
            <w:r>
              <w:rPr>
                <w:rFonts w:ascii="Courier New" w:cs="Courier New" w:eastAsia="Courier New" w:hAnsi="Courier New"/>
                <w:sz w:val="14"/>
                <w:szCs w:val="14"/>
                <w:color w:val="auto"/>
              </w:rPr>
              <w:t>(Dollars in thousands)</w:t>
            </w:r>
          </w:p>
        </w:tc>
      </w:tr>
      <w:tr>
        <w:trPr>
          <w:trHeight w:val="315"/>
        </w:trPr>
        <w:tc>
          <w:tcPr>
            <w:tcW w:w="2340" w:type="dxa"/>
            <w:vAlign w:val="bottom"/>
          </w:tcPr>
          <w:p>
            <w:pPr>
              <w:spacing w:after="0"/>
              <w:rPr>
                <w:sz w:val="20"/>
                <w:szCs w:val="20"/>
                <w:color w:val="auto"/>
              </w:rPr>
            </w:pPr>
            <w:r>
              <w:rPr>
                <w:rFonts w:ascii="Courier New" w:cs="Courier New" w:eastAsia="Courier New" w:hAnsi="Courier New"/>
                <w:sz w:val="14"/>
                <w:szCs w:val="14"/>
                <w:color w:val="auto"/>
              </w:rPr>
              <w:t>Currently payable:</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34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Federal</w:t>
            </w:r>
          </w:p>
        </w:tc>
        <w:tc>
          <w:tcPr>
            <w:tcW w:w="164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$ 6,987</w:t>
            </w:r>
          </w:p>
        </w:tc>
        <w:tc>
          <w:tcPr>
            <w:tcW w:w="86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$6,612</w:t>
            </w:r>
          </w:p>
        </w:tc>
        <w:tc>
          <w:tcPr>
            <w:tcW w:w="2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992"/>
              <w:spacing w:after="0" w:line="158" w:lineRule="exact"/>
              <w:rPr>
                <w:sz w:val="20"/>
                <w:szCs w:val="20"/>
                <w:color w:val="auto"/>
              </w:rPr>
            </w:pPr>
            <w:r>
              <w:rPr>
                <w:rFonts w:ascii="Courier New" w:cs="Courier New" w:eastAsia="Courier New" w:hAnsi="Courier New"/>
                <w:sz w:val="14"/>
                <w:szCs w:val="14"/>
                <w:color w:val="auto"/>
              </w:rPr>
              <w:t>5,800</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4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Foreign</w:t>
            </w:r>
          </w:p>
        </w:tc>
        <w:tc>
          <w:tcPr>
            <w:tcW w:w="164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2,755</w:t>
            </w:r>
          </w:p>
        </w:tc>
        <w:tc>
          <w:tcPr>
            <w:tcW w:w="86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1,869</w:t>
            </w:r>
          </w:p>
        </w:tc>
        <w:tc>
          <w:tcPr>
            <w:tcW w:w="240" w:type="dxa"/>
            <w:vAlign w:val="bottom"/>
          </w:tcPr>
          <w:p>
            <w:pPr>
              <w:spacing w:after="0"/>
              <w:rPr>
                <w:sz w:val="13"/>
                <w:szCs w:val="13"/>
                <w:color w:val="auto"/>
              </w:rPr>
            </w:pPr>
          </w:p>
        </w:tc>
        <w:tc>
          <w:tcPr>
            <w:tcW w:w="1560" w:type="dxa"/>
            <w:vAlign w:val="bottom"/>
          </w:tcPr>
          <w:p>
            <w:pPr>
              <w:jc w:val="right"/>
              <w:ind w:right="992"/>
              <w:spacing w:after="0" w:line="158" w:lineRule="exact"/>
              <w:rPr>
                <w:sz w:val="20"/>
                <w:szCs w:val="20"/>
                <w:color w:val="auto"/>
              </w:rPr>
            </w:pPr>
            <w:r>
              <w:rPr>
                <w:rFonts w:ascii="Courier New" w:cs="Courier New" w:eastAsia="Courier New" w:hAnsi="Courier New"/>
                <w:sz w:val="14"/>
                <w:szCs w:val="14"/>
                <w:color w:val="auto"/>
              </w:rPr>
              <w:t>1,279</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4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State</w:t>
            </w:r>
          </w:p>
        </w:tc>
        <w:tc>
          <w:tcPr>
            <w:tcW w:w="164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2,033</w:t>
            </w:r>
          </w:p>
        </w:tc>
        <w:tc>
          <w:tcPr>
            <w:tcW w:w="86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1,100</w:t>
            </w:r>
          </w:p>
        </w:tc>
        <w:tc>
          <w:tcPr>
            <w:tcW w:w="240" w:type="dxa"/>
            <w:vAlign w:val="bottom"/>
          </w:tcPr>
          <w:p>
            <w:pPr>
              <w:spacing w:after="0"/>
              <w:rPr>
                <w:sz w:val="13"/>
                <w:szCs w:val="13"/>
                <w:color w:val="auto"/>
              </w:rPr>
            </w:pPr>
          </w:p>
        </w:tc>
        <w:tc>
          <w:tcPr>
            <w:tcW w:w="1560" w:type="dxa"/>
            <w:vAlign w:val="bottom"/>
          </w:tcPr>
          <w:p>
            <w:pPr>
              <w:jc w:val="right"/>
              <w:ind w:right="992"/>
              <w:spacing w:after="0" w:line="158" w:lineRule="exact"/>
              <w:rPr>
                <w:sz w:val="20"/>
                <w:szCs w:val="20"/>
                <w:color w:val="auto"/>
              </w:rPr>
            </w:pPr>
            <w:r>
              <w:rPr>
                <w:rFonts w:ascii="Courier New" w:cs="Courier New" w:eastAsia="Courier New" w:hAnsi="Courier New"/>
                <w:sz w:val="14"/>
                <w:szCs w:val="14"/>
                <w:color w:val="auto"/>
              </w:rPr>
              <w:t>1,369</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2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11,775</w:t>
            </w:r>
          </w:p>
        </w:tc>
        <w:tc>
          <w:tcPr>
            <w:tcW w:w="860" w:type="dxa"/>
            <w:vAlign w:val="bottom"/>
          </w:tcPr>
          <w:p>
            <w:pPr>
              <w:jc w:val="right"/>
              <w:ind w:right="212"/>
              <w:spacing w:after="0"/>
              <w:rPr>
                <w:sz w:val="20"/>
                <w:szCs w:val="20"/>
                <w:color w:val="auto"/>
              </w:rPr>
            </w:pPr>
            <w:r>
              <w:rPr>
                <w:rFonts w:ascii="Courier New" w:cs="Courier New" w:eastAsia="Courier New" w:hAnsi="Courier New"/>
                <w:sz w:val="14"/>
                <w:szCs w:val="14"/>
                <w:color w:val="auto"/>
              </w:rPr>
              <w:t>9,581</w:t>
            </w:r>
          </w:p>
        </w:tc>
        <w:tc>
          <w:tcPr>
            <w:tcW w:w="78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8,448</w:t>
            </w:r>
          </w:p>
        </w:tc>
      </w:tr>
      <w:tr>
        <w:trPr>
          <w:trHeight w:val="315"/>
        </w:trPr>
        <w:tc>
          <w:tcPr>
            <w:tcW w:w="2340" w:type="dxa"/>
            <w:vAlign w:val="bottom"/>
          </w:tcPr>
          <w:p>
            <w:pPr>
              <w:spacing w:after="0"/>
              <w:rPr>
                <w:sz w:val="20"/>
                <w:szCs w:val="20"/>
                <w:color w:val="auto"/>
              </w:rPr>
            </w:pPr>
            <w:r>
              <w:rPr>
                <w:rFonts w:ascii="Courier New" w:cs="Courier New" w:eastAsia="Courier New" w:hAnsi="Courier New"/>
                <w:sz w:val="14"/>
                <w:szCs w:val="14"/>
                <w:color w:val="auto"/>
              </w:rPr>
              <w:t>Deferred (credit):</w:t>
            </w: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34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Federal</w:t>
            </w:r>
          </w:p>
        </w:tc>
        <w:tc>
          <w:tcPr>
            <w:tcW w:w="16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(448)</w:t>
            </w:r>
          </w:p>
        </w:tc>
        <w:tc>
          <w:tcPr>
            <w:tcW w:w="8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(376)</w:t>
            </w:r>
          </w:p>
        </w:tc>
        <w:tc>
          <w:tcPr>
            <w:tcW w:w="240" w:type="dxa"/>
            <w:vAlign w:val="bottom"/>
          </w:tcPr>
          <w:p>
            <w:pPr>
              <w:spacing w:after="0"/>
              <w:rPr>
                <w:sz w:val="13"/>
                <w:szCs w:val="13"/>
                <w:color w:val="auto"/>
              </w:rPr>
            </w:pPr>
          </w:p>
        </w:tc>
        <w:tc>
          <w:tcPr>
            <w:tcW w:w="1560" w:type="dxa"/>
            <w:vAlign w:val="bottom"/>
          </w:tcPr>
          <w:p>
            <w:pPr>
              <w:jc w:val="right"/>
              <w:ind w:right="912"/>
              <w:spacing w:after="0" w:line="158" w:lineRule="exact"/>
              <w:rPr>
                <w:sz w:val="20"/>
                <w:szCs w:val="20"/>
                <w:color w:val="auto"/>
              </w:rPr>
            </w:pPr>
            <w:r>
              <w:rPr>
                <w:rFonts w:ascii="Courier New" w:cs="Courier New" w:eastAsia="Courier New" w:hAnsi="Courier New"/>
                <w:sz w:val="14"/>
                <w:szCs w:val="14"/>
                <w:color w:val="auto"/>
                <w:w w:val="95"/>
              </w:rPr>
              <w:t>(1,557)</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4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Foreign</w:t>
            </w:r>
          </w:p>
        </w:tc>
        <w:tc>
          <w:tcPr>
            <w:tcW w:w="164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rPr>
              <w:t>112</w:t>
            </w:r>
          </w:p>
        </w:tc>
        <w:tc>
          <w:tcPr>
            <w:tcW w:w="8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(165)</w:t>
            </w:r>
          </w:p>
        </w:tc>
        <w:tc>
          <w:tcPr>
            <w:tcW w:w="240" w:type="dxa"/>
            <w:vAlign w:val="bottom"/>
          </w:tcPr>
          <w:p>
            <w:pPr>
              <w:spacing w:after="0"/>
              <w:rPr>
                <w:sz w:val="13"/>
                <w:szCs w:val="13"/>
                <w:color w:val="auto"/>
              </w:rPr>
            </w:pPr>
          </w:p>
        </w:tc>
        <w:tc>
          <w:tcPr>
            <w:tcW w:w="1560" w:type="dxa"/>
            <w:vAlign w:val="bottom"/>
          </w:tcPr>
          <w:p>
            <w:pPr>
              <w:jc w:val="right"/>
              <w:ind w:right="992"/>
              <w:spacing w:after="0" w:line="158" w:lineRule="exact"/>
              <w:rPr>
                <w:sz w:val="20"/>
                <w:szCs w:val="20"/>
                <w:color w:val="auto"/>
              </w:rPr>
            </w:pPr>
            <w:r>
              <w:rPr>
                <w:rFonts w:ascii="Courier New" w:cs="Courier New" w:eastAsia="Courier New" w:hAnsi="Courier New"/>
                <w:sz w:val="14"/>
                <w:szCs w:val="14"/>
                <w:color w:val="auto"/>
              </w:rPr>
              <w:t>350</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234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State</w:t>
            </w:r>
          </w:p>
        </w:tc>
        <w:tc>
          <w:tcPr>
            <w:tcW w:w="16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(77)</w:t>
            </w:r>
          </w:p>
        </w:tc>
        <w:tc>
          <w:tcPr>
            <w:tcW w:w="86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(67)</w:t>
            </w:r>
          </w:p>
        </w:tc>
        <w:tc>
          <w:tcPr>
            <w:tcW w:w="240" w:type="dxa"/>
            <w:vAlign w:val="bottom"/>
          </w:tcPr>
          <w:p>
            <w:pPr>
              <w:spacing w:after="0"/>
              <w:rPr>
                <w:sz w:val="13"/>
                <w:szCs w:val="13"/>
                <w:color w:val="auto"/>
              </w:rPr>
            </w:pPr>
          </w:p>
        </w:tc>
        <w:tc>
          <w:tcPr>
            <w:tcW w:w="1560" w:type="dxa"/>
            <w:vAlign w:val="bottom"/>
          </w:tcPr>
          <w:p>
            <w:pPr>
              <w:jc w:val="right"/>
              <w:ind w:right="912"/>
              <w:spacing w:after="0" w:line="158" w:lineRule="exact"/>
              <w:rPr>
                <w:sz w:val="20"/>
                <w:szCs w:val="20"/>
                <w:color w:val="auto"/>
              </w:rPr>
            </w:pPr>
            <w:r>
              <w:rPr>
                <w:rFonts w:ascii="Courier New" w:cs="Courier New" w:eastAsia="Courier New" w:hAnsi="Courier New"/>
                <w:sz w:val="14"/>
                <w:szCs w:val="14"/>
                <w:color w:val="auto"/>
              </w:rPr>
              <w:t>(269)</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2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jc w:val="right"/>
              <w:ind w:right="92"/>
              <w:spacing w:after="0"/>
              <w:rPr>
                <w:sz w:val="20"/>
                <w:szCs w:val="20"/>
                <w:color w:val="auto"/>
              </w:rPr>
            </w:pPr>
            <w:r>
              <w:rPr>
                <w:rFonts w:ascii="Courier New" w:cs="Courier New" w:eastAsia="Courier New" w:hAnsi="Courier New"/>
                <w:sz w:val="14"/>
                <w:szCs w:val="14"/>
                <w:color w:val="auto"/>
              </w:rPr>
              <w:t>(413)</w:t>
            </w:r>
          </w:p>
        </w:tc>
        <w:tc>
          <w:tcPr>
            <w:tcW w:w="86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(608)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(1,476)</w:t>
            </w:r>
          </w:p>
        </w:tc>
      </w:tr>
      <w:tr>
        <w:trPr>
          <w:trHeight w:val="315"/>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64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$11,362</w:t>
            </w:r>
          </w:p>
        </w:tc>
        <w:tc>
          <w:tcPr>
            <w:tcW w:w="86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$8,973</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992"/>
              <w:spacing w:after="0"/>
              <w:rPr>
                <w:sz w:val="20"/>
                <w:szCs w:val="20"/>
                <w:color w:val="auto"/>
              </w:rPr>
            </w:pPr>
            <w:r>
              <w:rPr>
                <w:rFonts w:ascii="Courier New" w:cs="Courier New" w:eastAsia="Courier New" w:hAnsi="Courier New"/>
                <w:sz w:val="14"/>
                <w:szCs w:val="14"/>
                <w:color w:val="auto"/>
              </w:rPr>
              <w:t>6,972</w:t>
            </w: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314" w:lineRule="exact"/>
        <w:rPr>
          <w:sz w:val="20"/>
          <w:szCs w:val="20"/>
          <w:color w:val="auto"/>
        </w:rPr>
      </w:pPr>
    </w:p>
    <w:p>
      <w:pPr>
        <w:ind w:left="500" w:hanging="496"/>
        <w:spacing w:after="0"/>
        <w:tabs>
          <w:tab w:leader="none" w:pos="5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238" w:lineRule="auto"/>
        <w:rPr>
          <w:sz w:val="20"/>
          <w:szCs w:val="20"/>
          <w:color w:val="auto"/>
        </w:rPr>
      </w:pPr>
      <w:r>
        <w:rPr>
          <w:rFonts w:ascii="Courier New" w:cs="Courier New" w:eastAsia="Courier New" w:hAnsi="Courier New"/>
          <w:sz w:val="14"/>
          <w:szCs w:val="14"/>
          <w:color w:val="auto"/>
        </w:rPr>
        <w:t>Long-term debt consists of the following: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58"/>
        </w:trPr>
        <w:tc>
          <w:tcPr>
            <w:tcW w:w="4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92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1994</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1993</w:t>
            </w:r>
          </w:p>
        </w:tc>
      </w:tr>
      <w:tr>
        <w:trPr>
          <w:trHeight w:val="158"/>
        </w:trPr>
        <w:tc>
          <w:tcPr>
            <w:tcW w:w="4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980" w:type="dxa"/>
            <w:vAlign w:val="bottom"/>
            <w:gridSpan w:val="2"/>
          </w:tcPr>
          <w:p>
            <w:pPr>
              <w:jc w:val="right"/>
              <w:ind w:right="92"/>
              <w:spacing w:after="0" w:line="158" w:lineRule="exact"/>
              <w:rPr>
                <w:sz w:val="20"/>
                <w:szCs w:val="20"/>
                <w:color w:val="auto"/>
              </w:rPr>
            </w:pPr>
            <w:r>
              <w:rPr>
                <w:rFonts w:ascii="Courier New" w:cs="Courier New" w:eastAsia="Courier New" w:hAnsi="Courier New"/>
                <w:sz w:val="14"/>
                <w:szCs w:val="14"/>
                <w:color w:val="auto"/>
              </w:rPr>
              <w:t>(Dollars in thousands)</w:t>
            </w:r>
          </w:p>
        </w:tc>
      </w:tr>
      <w:tr>
        <w:trPr>
          <w:trHeight w:val="315"/>
        </w:trPr>
        <w:tc>
          <w:tcPr>
            <w:tcW w:w="4260" w:type="dxa"/>
            <w:vAlign w:val="bottom"/>
          </w:tcPr>
          <w:p>
            <w:pPr>
              <w:spacing w:after="0"/>
              <w:rPr>
                <w:sz w:val="20"/>
                <w:szCs w:val="20"/>
                <w:color w:val="auto"/>
              </w:rPr>
            </w:pPr>
            <w:r>
              <w:rPr>
                <w:rFonts w:ascii="Courier New" w:cs="Courier New" w:eastAsia="Courier New" w:hAnsi="Courier New"/>
                <w:sz w:val="14"/>
                <w:szCs w:val="14"/>
                <w:color w:val="auto"/>
              </w:rPr>
              <w:t>6.25% Industrial Development Revenue Bonds payable</w:t>
            </w:r>
          </w:p>
        </w:tc>
        <w:tc>
          <w:tcPr>
            <w:tcW w:w="9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58"/>
        </w:trPr>
        <w:tc>
          <w:tcPr>
            <w:tcW w:w="4260" w:type="dxa"/>
            <w:vAlign w:val="bottom"/>
          </w:tcPr>
          <w:p>
            <w:pPr>
              <w:ind w:left="160"/>
              <w:spacing w:after="0" w:line="158" w:lineRule="exact"/>
              <w:rPr>
                <w:sz w:val="20"/>
                <w:szCs w:val="20"/>
                <w:color w:val="auto"/>
              </w:rPr>
            </w:pPr>
            <w:r>
              <w:rPr>
                <w:rFonts w:ascii="Courier New" w:cs="Courier New" w:eastAsia="Courier New" w:hAnsi="Courier New"/>
                <w:sz w:val="14"/>
                <w:szCs w:val="14"/>
                <w:color w:val="auto"/>
              </w:rPr>
              <w:t>on December 1, 2001</w:t>
            </w:r>
          </w:p>
        </w:tc>
        <w:tc>
          <w:tcPr>
            <w:tcW w:w="90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$1,000</w:t>
            </w:r>
          </w:p>
        </w:tc>
        <w:tc>
          <w:tcPr>
            <w:tcW w:w="4920" w:type="dxa"/>
            <w:vAlign w:val="bottom"/>
          </w:tcPr>
          <w:p>
            <w:pPr>
              <w:jc w:val="right"/>
              <w:ind w:right="4112"/>
              <w:spacing w:after="0" w:line="158" w:lineRule="exact"/>
              <w:rPr>
                <w:sz w:val="20"/>
                <w:szCs w:val="20"/>
                <w:color w:val="auto"/>
              </w:rPr>
            </w:pPr>
            <w:r>
              <w:rPr>
                <w:rFonts w:ascii="Courier New" w:cs="Courier New" w:eastAsia="Courier New" w:hAnsi="Courier New"/>
                <w:sz w:val="14"/>
                <w:szCs w:val="14"/>
                <w:color w:val="auto"/>
              </w:rPr>
              <w:t>$1,000</w:t>
            </w:r>
          </w:p>
        </w:tc>
        <w:tc>
          <w:tcPr>
            <w:tcW w:w="1060" w:type="dxa"/>
            <w:vAlign w:val="bottom"/>
          </w:tcPr>
          <w:p>
            <w:pPr>
              <w:spacing w:after="0"/>
              <w:rPr>
                <w:sz w:val="13"/>
                <w:szCs w:val="13"/>
                <w:color w:val="auto"/>
              </w:rPr>
            </w:pPr>
          </w:p>
        </w:tc>
      </w:tr>
      <w:tr>
        <w:trPr>
          <w:trHeight w:val="315"/>
        </w:trPr>
        <w:tc>
          <w:tcPr>
            <w:tcW w:w="4260" w:type="dxa"/>
            <w:vAlign w:val="bottom"/>
          </w:tcPr>
          <w:p>
            <w:pPr>
              <w:spacing w:after="0"/>
              <w:rPr>
                <w:sz w:val="20"/>
                <w:szCs w:val="20"/>
                <w:color w:val="auto"/>
              </w:rPr>
            </w:pPr>
            <w:r>
              <w:rPr>
                <w:rFonts w:ascii="Courier New" w:cs="Courier New" w:eastAsia="Courier New" w:hAnsi="Courier New"/>
                <w:sz w:val="14"/>
                <w:szCs w:val="14"/>
                <w:color w:val="auto"/>
              </w:rPr>
              <w:t>6.375% Industrial Development Revenue Bonds</w:t>
            </w:r>
          </w:p>
        </w:tc>
        <w:tc>
          <w:tcPr>
            <w:tcW w:w="9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58"/>
        </w:trPr>
        <w:tc>
          <w:tcPr>
            <w:tcW w:w="426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payable in quarterly installments of $33,000</w:t>
            </w:r>
          </w:p>
        </w:tc>
        <w:tc>
          <w:tcPr>
            <w:tcW w:w="9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8"/>
        </w:trPr>
        <w:tc>
          <w:tcPr>
            <w:tcW w:w="426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to January 1, 1995"</w:t>
            </w:r>
          </w:p>
        </w:tc>
        <w:tc>
          <w:tcPr>
            <w:tcW w:w="90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100</w:t>
            </w:r>
          </w:p>
        </w:tc>
        <w:tc>
          <w:tcPr>
            <w:tcW w:w="4920" w:type="dxa"/>
            <w:vAlign w:val="bottom"/>
          </w:tcPr>
          <w:p>
            <w:pPr>
              <w:jc w:val="right"/>
              <w:ind w:right="4112"/>
              <w:spacing w:after="0" w:line="158" w:lineRule="exact"/>
              <w:rPr>
                <w:sz w:val="20"/>
                <w:szCs w:val="20"/>
                <w:color w:val="auto"/>
              </w:rPr>
            </w:pPr>
            <w:r>
              <w:rPr>
                <w:rFonts w:ascii="Courier New" w:cs="Courier New" w:eastAsia="Courier New" w:hAnsi="Courier New"/>
                <w:sz w:val="14"/>
                <w:szCs w:val="14"/>
                <w:color w:val="auto"/>
              </w:rPr>
              <w:t>233</w:t>
            </w:r>
          </w:p>
        </w:tc>
        <w:tc>
          <w:tcPr>
            <w:tcW w:w="1060" w:type="dxa"/>
            <w:vAlign w:val="bottom"/>
          </w:tcPr>
          <w:p>
            <w:pPr>
              <w:spacing w:after="0"/>
              <w:rPr>
                <w:sz w:val="13"/>
                <w:szCs w:val="13"/>
                <w:color w:val="auto"/>
              </w:rPr>
            </w:pPr>
          </w:p>
        </w:tc>
      </w:tr>
      <w:tr>
        <w:trPr>
          <w:trHeight w:val="315"/>
        </w:trPr>
        <w:tc>
          <w:tcPr>
            <w:tcW w:w="4260" w:type="dxa"/>
            <w:vAlign w:val="bottom"/>
          </w:tcPr>
          <w:p>
            <w:pPr>
              <w:spacing w:after="0"/>
              <w:rPr>
                <w:sz w:val="20"/>
                <w:szCs w:val="20"/>
                <w:color w:val="auto"/>
              </w:rPr>
            </w:pPr>
            <w:r>
              <w:rPr>
                <w:rFonts w:ascii="Courier New" w:cs="Courier New" w:eastAsia="Courier New" w:hAnsi="Courier New"/>
                <w:sz w:val="14"/>
                <w:szCs w:val="14"/>
                <w:color w:val="auto"/>
              </w:rPr>
              <w:t>6.75% Industrial Development Revenue Bonds payable</w:t>
            </w:r>
          </w:p>
        </w:tc>
        <w:tc>
          <w:tcPr>
            <w:tcW w:w="9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58"/>
        </w:trPr>
        <w:tc>
          <w:tcPr>
            <w:tcW w:w="426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in annual installments ranging from $120,000 in</w:t>
            </w:r>
          </w:p>
        </w:tc>
        <w:tc>
          <w:tcPr>
            <w:tcW w:w="9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8"/>
        </w:trPr>
        <w:tc>
          <w:tcPr>
            <w:tcW w:w="426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1995 to $140,000 in 1997</w:t>
            </w:r>
          </w:p>
        </w:tc>
        <w:tc>
          <w:tcPr>
            <w:tcW w:w="90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385</w:t>
            </w:r>
          </w:p>
        </w:tc>
        <w:tc>
          <w:tcPr>
            <w:tcW w:w="4920" w:type="dxa"/>
            <w:vAlign w:val="bottom"/>
          </w:tcPr>
          <w:p>
            <w:pPr>
              <w:jc w:val="right"/>
              <w:ind w:right="4112"/>
              <w:spacing w:after="0" w:line="158" w:lineRule="exact"/>
              <w:rPr>
                <w:sz w:val="20"/>
                <w:szCs w:val="20"/>
                <w:color w:val="auto"/>
              </w:rPr>
            </w:pPr>
            <w:r>
              <w:rPr>
                <w:rFonts w:ascii="Courier New" w:cs="Courier New" w:eastAsia="Courier New" w:hAnsi="Courier New"/>
                <w:sz w:val="14"/>
                <w:szCs w:val="14"/>
                <w:color w:val="auto"/>
              </w:rPr>
              <w:t>495</w:t>
            </w:r>
          </w:p>
        </w:tc>
        <w:tc>
          <w:tcPr>
            <w:tcW w:w="1060" w:type="dxa"/>
            <w:vAlign w:val="bottom"/>
          </w:tcPr>
          <w:p>
            <w:pPr>
              <w:spacing w:after="0"/>
              <w:rPr>
                <w:sz w:val="13"/>
                <w:szCs w:val="13"/>
                <w:color w:val="auto"/>
              </w:rPr>
            </w:pPr>
          </w:p>
        </w:tc>
      </w:tr>
      <w:tr>
        <w:trPr>
          <w:trHeight w:val="315"/>
        </w:trPr>
        <w:tc>
          <w:tcPr>
            <w:tcW w:w="42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775</w:t>
            </w:r>
          </w:p>
        </w:tc>
        <w:tc>
          <w:tcPr>
            <w:tcW w:w="4920" w:type="dxa"/>
            <w:vAlign w:val="bottom"/>
          </w:tcPr>
          <w:p>
            <w:pPr>
              <w:jc w:val="right"/>
              <w:ind w:right="4112"/>
              <w:spacing w:after="0"/>
              <w:rPr>
                <w:sz w:val="20"/>
                <w:szCs w:val="20"/>
                <w:color w:val="auto"/>
              </w:rPr>
            </w:pPr>
            <w:r>
              <w:rPr>
                <w:rFonts w:ascii="Courier New" w:cs="Courier New" w:eastAsia="Courier New" w:hAnsi="Courier New"/>
                <w:sz w:val="14"/>
                <w:szCs w:val="14"/>
                <w:color w:val="auto"/>
              </w:rPr>
              <w:t>728</w:t>
            </w:r>
          </w:p>
        </w:tc>
        <w:tc>
          <w:tcPr>
            <w:tcW w:w="1060" w:type="dxa"/>
            <w:vAlign w:val="bottom"/>
          </w:tcPr>
          <w:p>
            <w:pPr>
              <w:spacing w:after="0"/>
              <w:rPr>
                <w:sz w:val="24"/>
                <w:szCs w:val="24"/>
                <w:color w:val="auto"/>
              </w:rPr>
            </w:pPr>
          </w:p>
        </w:tc>
      </w:tr>
      <w:tr>
        <w:trPr>
          <w:trHeight w:val="315"/>
        </w:trPr>
        <w:tc>
          <w:tcPr>
            <w:tcW w:w="4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2,260</w:t>
            </w:r>
          </w:p>
        </w:tc>
        <w:tc>
          <w:tcPr>
            <w:tcW w:w="106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2,456</w:t>
            </w:r>
          </w:p>
        </w:tc>
      </w:tr>
      <w:tr>
        <w:trPr>
          <w:trHeight w:val="158"/>
        </w:trPr>
        <w:tc>
          <w:tcPr>
            <w:tcW w:w="4260" w:type="dxa"/>
            <w:vAlign w:val="bottom"/>
          </w:tcPr>
          <w:p>
            <w:pPr>
              <w:spacing w:after="0" w:line="158" w:lineRule="exact"/>
              <w:rPr>
                <w:sz w:val="20"/>
                <w:szCs w:val="20"/>
                <w:color w:val="auto"/>
              </w:rPr>
            </w:pPr>
            <w:r>
              <w:rPr>
                <w:rFonts w:ascii="Courier New" w:cs="Courier New" w:eastAsia="Courier New" w:hAnsi="Courier New"/>
                <w:sz w:val="14"/>
                <w:szCs w:val="14"/>
                <w:color w:val="auto"/>
              </w:rPr>
              <w:t>Less current maturities</w:t>
            </w:r>
          </w:p>
        </w:tc>
        <w:tc>
          <w:tcPr>
            <w:tcW w:w="900" w:type="dxa"/>
            <w:vAlign w:val="bottom"/>
          </w:tcPr>
          <w:p>
            <w:pPr>
              <w:jc w:val="right"/>
              <w:ind w:right="172"/>
              <w:spacing w:after="0" w:line="158" w:lineRule="exact"/>
              <w:rPr>
                <w:sz w:val="20"/>
                <w:szCs w:val="20"/>
                <w:color w:val="auto"/>
              </w:rPr>
            </w:pPr>
            <w:r>
              <w:rPr>
                <w:rFonts w:ascii="Courier New" w:cs="Courier New" w:eastAsia="Courier New" w:hAnsi="Courier New"/>
                <w:sz w:val="14"/>
                <w:szCs w:val="14"/>
                <w:color w:val="auto"/>
              </w:rPr>
              <w:t>405</w:t>
            </w:r>
          </w:p>
        </w:tc>
        <w:tc>
          <w:tcPr>
            <w:tcW w:w="4920" w:type="dxa"/>
            <w:vAlign w:val="bottom"/>
          </w:tcPr>
          <w:p>
            <w:pPr>
              <w:jc w:val="right"/>
              <w:ind w:right="4112"/>
              <w:spacing w:after="0" w:line="158" w:lineRule="exact"/>
              <w:rPr>
                <w:sz w:val="20"/>
                <w:szCs w:val="20"/>
                <w:color w:val="auto"/>
              </w:rPr>
            </w:pPr>
            <w:r>
              <w:rPr>
                <w:rFonts w:ascii="Courier New" w:cs="Courier New" w:eastAsia="Courier New" w:hAnsi="Courier New"/>
                <w:sz w:val="14"/>
                <w:szCs w:val="14"/>
                <w:color w:val="auto"/>
              </w:rPr>
              <w:t>478</w:t>
            </w:r>
          </w:p>
        </w:tc>
        <w:tc>
          <w:tcPr>
            <w:tcW w:w="1060" w:type="dxa"/>
            <w:vAlign w:val="bottom"/>
          </w:tcPr>
          <w:p>
            <w:pPr>
              <w:spacing w:after="0"/>
              <w:rPr>
                <w:sz w:val="13"/>
                <w:szCs w:val="13"/>
                <w:color w:val="auto"/>
              </w:rPr>
            </w:pPr>
          </w:p>
        </w:tc>
      </w:tr>
      <w:tr>
        <w:trPr>
          <w:trHeight w:val="315"/>
        </w:trPr>
        <w:tc>
          <w:tcPr>
            <w:tcW w:w="4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2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$1,855</w:t>
            </w:r>
          </w:p>
        </w:tc>
        <w:tc>
          <w:tcPr>
            <w:tcW w:w="106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$1,978</w:t>
            </w:r>
          </w:p>
        </w:tc>
      </w:tr>
    </w:tbl>
    <w:p>
      <w:pPr>
        <w:spacing w:after="0" w:line="314" w:lineRule="exact"/>
        <w:rPr>
          <w:sz w:val="20"/>
          <w:szCs w:val="20"/>
          <w:color w:val="auto"/>
        </w:rPr>
      </w:pPr>
    </w:p>
    <w:p>
      <w:pPr>
        <w:ind w:left="500" w:hanging="496"/>
        <w:spacing w:after="0"/>
        <w:tabs>
          <w:tab w:leader="none" w:pos="5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AND FOREIGN OPERATIONS</w:t>
      </w:r>
    </w:p>
    <w:p>
      <w:pPr>
        <w:spacing w:after="0" w:line="4" w:lineRule="exact"/>
        <w:rPr>
          <w:sz w:val="20"/>
          <w:szCs w:val="20"/>
          <w:color w:val="auto"/>
        </w:rPr>
      </w:pPr>
    </w:p>
    <w:p>
      <w:pPr>
        <w:ind w:right="4900"/>
        <w:spacing w:after="0" w:line="235" w:lineRule="auto"/>
        <w:rPr>
          <w:sz w:val="20"/>
          <w:szCs w:val="20"/>
          <w:color w:val="auto"/>
        </w:rPr>
      </w:pPr>
      <w:r>
        <w:rPr>
          <w:rFonts w:ascii="Courier New" w:cs="Courier New" w:eastAsia="Courier New" w:hAnsi="Courier New"/>
          <w:sz w:val="14"/>
          <w:szCs w:val="14"/>
          <w:color w:val="auto"/>
        </w:rPr>
        <w:t>Data with respect to operations located outside the United States which have translated into U.S. dollars is as follows:</w:t>
      </w:r>
    </w:p>
    <w:p>
      <w:pPr>
        <w:spacing w:after="0" w:line="200" w:lineRule="exact"/>
        <w:rPr>
          <w:sz w:val="20"/>
          <w:szCs w:val="20"/>
          <w:color w:val="auto"/>
        </w:rPr>
      </w:pPr>
    </w:p>
    <w:p>
      <w:pPr>
        <w:spacing w:after="0" w:line="272" w:lineRule="exact"/>
        <w:rPr>
          <w:sz w:val="20"/>
          <w:szCs w:val="20"/>
          <w:color w:val="auto"/>
        </w:rPr>
      </w:pPr>
    </w:p>
    <w:p>
      <w:pPr>
        <w:ind w:left="7620"/>
        <w:spacing w:after="0"/>
        <w:rPr>
          <w:sz w:val="20"/>
          <w:szCs w:val="20"/>
          <w:color w:val="auto"/>
        </w:rPr>
      </w:pPr>
      <w:r>
        <w:rPr>
          <w:rFonts w:ascii="Courier New" w:cs="Courier New" w:eastAsia="Courier New" w:hAnsi="Courier New"/>
          <w:sz w:val="14"/>
          <w:szCs w:val="14"/>
          <w:color w:val="auto"/>
        </w:rPr>
        <w:t>Year Ended July 31,</w:t>
      </w:r>
    </w:p>
    <w:p>
      <w:pPr>
        <w:jc w:val="center"/>
        <w:ind w:left="6580"/>
        <w:spacing w:after="0"/>
        <w:tabs>
          <w:tab w:leader="none" w:pos="480" w:val="left"/>
          <w:tab w:leader="none" w:pos="480" w:val="left"/>
        </w:tabs>
        <w:rPr>
          <w:sz w:val="20"/>
          <w:szCs w:val="20"/>
          <w:color w:val="auto"/>
        </w:rPr>
      </w:pP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3"/>
          <w:szCs w:val="13"/>
          <w:color w:val="auto"/>
        </w:rPr>
        <w:t>1992</w:t>
      </w:r>
    </w:p>
    <w:p>
      <w:pPr>
        <w:jc w:val="center"/>
        <w:ind w:left="6580"/>
        <w:spacing w:after="0"/>
        <w:rPr>
          <w:sz w:val="20"/>
          <w:szCs w:val="20"/>
          <w:color w:val="auto"/>
        </w:rPr>
      </w:pPr>
      <w:r>
        <w:rPr>
          <w:rFonts w:ascii="Courier New" w:cs="Courier New" w:eastAsia="Courier New" w:hAnsi="Courier New"/>
          <w:sz w:val="14"/>
          <w:szCs w:val="14"/>
          <w:color w:val="auto"/>
        </w:rPr>
        <w:t>(Dollars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41,702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91"/>
              </w:rPr>
              <w:t>38,497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1"/>
              </w:rPr>
              <w:t>36,576</w:t>
            </w:r>
          </w:p>
        </w:tc>
      </w:tr>
      <w:tr>
        <w:trPr>
          <w:trHeight w:val="158"/>
        </w:trPr>
        <w:tc>
          <w:tcPr>
            <w:tcW w:w="3360" w:type="dxa"/>
            <w:vAlign w:val="bottom"/>
          </w:tcPr>
          <w:p>
            <w:pPr>
              <w:spacing w:after="0" w:line="158" w:lineRule="exact"/>
              <w:rPr>
                <w:sz w:val="20"/>
                <w:szCs w:val="20"/>
                <w:color w:val="auto"/>
              </w:rPr>
            </w:pPr>
            <w:r>
              <w:rPr>
                <w:rFonts w:ascii="Courier New" w:cs="Courier New" w:eastAsia="Courier New" w:hAnsi="Courier New"/>
                <w:sz w:val="14"/>
                <w:szCs w:val="14"/>
                <w:color w:val="auto"/>
              </w:rPr>
              <w:t>Other assets</w:t>
            </w:r>
          </w:p>
        </w:tc>
        <w:tc>
          <w:tcPr>
            <w:tcW w:w="500" w:type="dxa"/>
            <w:vAlign w:val="bottom"/>
          </w:tcPr>
          <w:p>
            <w:pPr>
              <w:spacing w:after="0"/>
              <w:rPr>
                <w:sz w:val="13"/>
                <w:szCs w:val="13"/>
                <w:color w:val="auto"/>
              </w:rPr>
            </w:pPr>
          </w:p>
        </w:tc>
        <w:tc>
          <w:tcPr>
            <w:tcW w:w="70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4,833</w:t>
            </w:r>
          </w:p>
        </w:tc>
        <w:tc>
          <w:tcPr>
            <w:tcW w:w="200" w:type="dxa"/>
            <w:vAlign w:val="bottom"/>
          </w:tcPr>
          <w:p>
            <w:pPr>
              <w:spacing w:after="0"/>
              <w:rPr>
                <w:sz w:val="13"/>
                <w:szCs w:val="13"/>
                <w:color w:val="auto"/>
              </w:rPr>
            </w:pPr>
          </w:p>
        </w:tc>
        <w:tc>
          <w:tcPr>
            <w:tcW w:w="62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3,949</w:t>
            </w: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2,928</w:t>
            </w:r>
          </w:p>
        </w:tc>
      </w:tr>
      <w:tr>
        <w:trPr>
          <w:trHeight w:val="158"/>
        </w:trPr>
        <w:tc>
          <w:tcPr>
            <w:tcW w:w="3360" w:type="dxa"/>
            <w:vAlign w:val="bottom"/>
          </w:tcPr>
          <w:p>
            <w:pPr>
              <w:spacing w:after="0" w:line="158" w:lineRule="exact"/>
              <w:rPr>
                <w:sz w:val="20"/>
                <w:szCs w:val="20"/>
                <w:color w:val="auto"/>
              </w:rPr>
            </w:pPr>
            <w:r>
              <w:rPr>
                <w:rFonts w:ascii="Courier New" w:cs="Courier New" w:eastAsia="Courier New" w:hAnsi="Courier New"/>
                <w:sz w:val="14"/>
                <w:szCs w:val="14"/>
                <w:color w:val="auto"/>
              </w:rPr>
              <w:t>Property, plant and equipment</w:t>
            </w:r>
          </w:p>
        </w:tc>
        <w:tc>
          <w:tcPr>
            <w:tcW w:w="500" w:type="dxa"/>
            <w:vAlign w:val="bottom"/>
          </w:tcPr>
          <w:p>
            <w:pPr>
              <w:spacing w:after="0"/>
              <w:rPr>
                <w:sz w:val="13"/>
                <w:szCs w:val="13"/>
                <w:color w:val="auto"/>
              </w:rPr>
            </w:pPr>
          </w:p>
        </w:tc>
        <w:tc>
          <w:tcPr>
            <w:tcW w:w="70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8,474</w:t>
            </w:r>
          </w:p>
        </w:tc>
        <w:tc>
          <w:tcPr>
            <w:tcW w:w="200" w:type="dxa"/>
            <w:vAlign w:val="bottom"/>
          </w:tcPr>
          <w:p>
            <w:pPr>
              <w:spacing w:after="0"/>
              <w:rPr>
                <w:sz w:val="13"/>
                <w:szCs w:val="13"/>
                <w:color w:val="auto"/>
              </w:rPr>
            </w:pPr>
          </w:p>
        </w:tc>
        <w:tc>
          <w:tcPr>
            <w:tcW w:w="62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8,070</w:t>
            </w: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9,207</w:t>
            </w:r>
          </w:p>
        </w:tc>
      </w:tr>
      <w:tr>
        <w:trPr>
          <w:trHeight w:val="315"/>
        </w:trPr>
        <w:tc>
          <w:tcPr>
            <w:tcW w:w="3360" w:type="dxa"/>
            <w:vAlign w:val="bottom"/>
          </w:tcPr>
          <w:p>
            <w:pPr>
              <w:ind w:left="160"/>
              <w:spacing w:after="0"/>
              <w:rPr>
                <w:sz w:val="20"/>
                <w:szCs w:val="20"/>
                <w:color w:val="auto"/>
              </w:rPr>
            </w:pPr>
            <w:r>
              <w:rPr>
                <w:rFonts w:ascii="Courier New" w:cs="Courier New" w:eastAsia="Courier New" w:hAnsi="Courier New"/>
                <w:sz w:val="14"/>
                <w:szCs w:val="14"/>
                <w:color w:val="auto"/>
              </w:rPr>
              <w:t>Total assets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55,009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91"/>
              </w:rPr>
              <w:t>50,516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1"/>
              </w:rPr>
              <w:t>48,711</w:t>
            </w:r>
          </w:p>
        </w:tc>
      </w:tr>
      <w:tr>
        <w:trPr>
          <w:trHeight w:val="315"/>
        </w:trPr>
        <w:tc>
          <w:tcPr>
            <w:tcW w:w="33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38,645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91"/>
              </w:rPr>
              <w:t>34,081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1"/>
              </w:rPr>
              <w:t>33,776</w:t>
            </w:r>
          </w:p>
        </w:tc>
      </w:tr>
      <w:tr>
        <w:trPr>
          <w:trHeight w:val="158"/>
        </w:trPr>
        <w:tc>
          <w:tcPr>
            <w:tcW w:w="3360" w:type="dxa"/>
            <w:vAlign w:val="bottom"/>
          </w:tcPr>
          <w:p>
            <w:pPr>
              <w:spacing w:after="0" w:line="158" w:lineRule="exact"/>
              <w:rPr>
                <w:sz w:val="20"/>
                <w:szCs w:val="20"/>
                <w:color w:val="auto"/>
              </w:rPr>
            </w:pPr>
            <w:r>
              <w:rPr>
                <w:rFonts w:ascii="Courier New" w:cs="Courier New" w:eastAsia="Courier New" w:hAnsi="Courier New"/>
                <w:sz w:val="14"/>
                <w:szCs w:val="14"/>
                <w:color w:val="auto"/>
              </w:rPr>
              <w:t>Long-term debt</w:t>
            </w:r>
          </w:p>
        </w:tc>
        <w:tc>
          <w:tcPr>
            <w:tcW w:w="500" w:type="dxa"/>
            <w:vAlign w:val="bottom"/>
          </w:tcPr>
          <w:p>
            <w:pPr>
              <w:spacing w:after="0"/>
              <w:rPr>
                <w:sz w:val="13"/>
                <w:szCs w:val="13"/>
                <w:color w:val="auto"/>
              </w:rPr>
            </w:pPr>
          </w:p>
        </w:tc>
        <w:tc>
          <w:tcPr>
            <w:tcW w:w="70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590</w:t>
            </w:r>
          </w:p>
        </w:tc>
        <w:tc>
          <w:tcPr>
            <w:tcW w:w="200" w:type="dxa"/>
            <w:vAlign w:val="bottom"/>
          </w:tcPr>
          <w:p>
            <w:pPr>
              <w:spacing w:after="0"/>
              <w:rPr>
                <w:sz w:val="13"/>
                <w:szCs w:val="13"/>
                <w:color w:val="auto"/>
              </w:rPr>
            </w:pPr>
          </w:p>
        </w:tc>
        <w:tc>
          <w:tcPr>
            <w:tcW w:w="62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492</w:t>
            </w: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796</w:t>
            </w:r>
          </w:p>
        </w:tc>
      </w:tr>
      <w:tr>
        <w:trPr>
          <w:trHeight w:val="158"/>
        </w:trPr>
        <w:tc>
          <w:tcPr>
            <w:tcW w:w="3360" w:type="dxa"/>
            <w:vAlign w:val="bottom"/>
          </w:tcPr>
          <w:p>
            <w:pPr>
              <w:spacing w:after="0" w:line="158" w:lineRule="exact"/>
              <w:rPr>
                <w:sz w:val="20"/>
                <w:szCs w:val="20"/>
                <w:color w:val="auto"/>
              </w:rPr>
            </w:pPr>
            <w:r>
              <w:rPr>
                <w:rFonts w:ascii="Courier New" w:cs="Courier New" w:eastAsia="Courier New" w:hAnsi="Courier New"/>
                <w:sz w:val="14"/>
                <w:szCs w:val="14"/>
                <w:color w:val="auto"/>
              </w:rPr>
              <w:t>Other liabilities</w:t>
            </w:r>
          </w:p>
        </w:tc>
        <w:tc>
          <w:tcPr>
            <w:tcW w:w="500" w:type="dxa"/>
            <w:vAlign w:val="bottom"/>
          </w:tcPr>
          <w:p>
            <w:pPr>
              <w:spacing w:after="0"/>
              <w:rPr>
                <w:sz w:val="13"/>
                <w:szCs w:val="13"/>
                <w:color w:val="auto"/>
              </w:rPr>
            </w:pPr>
          </w:p>
        </w:tc>
        <w:tc>
          <w:tcPr>
            <w:tcW w:w="70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66</w:t>
            </w:r>
          </w:p>
        </w:tc>
        <w:tc>
          <w:tcPr>
            <w:tcW w:w="200" w:type="dxa"/>
            <w:vAlign w:val="bottom"/>
          </w:tcPr>
          <w:p>
            <w:pPr>
              <w:spacing w:after="0"/>
              <w:rPr>
                <w:sz w:val="13"/>
                <w:szCs w:val="13"/>
                <w:color w:val="auto"/>
              </w:rPr>
            </w:pPr>
          </w:p>
        </w:tc>
        <w:tc>
          <w:tcPr>
            <w:tcW w:w="62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197</w:t>
            </w: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147</w:t>
            </w:r>
          </w:p>
        </w:tc>
      </w:tr>
      <w:tr>
        <w:trPr>
          <w:trHeight w:val="158"/>
        </w:trPr>
        <w:tc>
          <w:tcPr>
            <w:tcW w:w="3360" w:type="dxa"/>
            <w:vAlign w:val="bottom"/>
          </w:tcPr>
          <w:p>
            <w:pPr>
              <w:spacing w:after="0" w:line="158" w:lineRule="exact"/>
              <w:rPr>
                <w:sz w:val="20"/>
                <w:szCs w:val="20"/>
                <w:color w:val="auto"/>
              </w:rPr>
            </w:pPr>
            <w:r>
              <w:rPr>
                <w:rFonts w:ascii="Courier New" w:cs="Courier New" w:eastAsia="Courier New" w:hAnsi="Courier New"/>
                <w:sz w:val="14"/>
                <w:szCs w:val="14"/>
                <w:color w:val="auto"/>
              </w:rPr>
              <w:t>Stockholders' investment</w:t>
            </w:r>
          </w:p>
        </w:tc>
        <w:tc>
          <w:tcPr>
            <w:tcW w:w="500" w:type="dxa"/>
            <w:vAlign w:val="bottom"/>
          </w:tcPr>
          <w:p>
            <w:pPr>
              <w:spacing w:after="0"/>
              <w:rPr>
                <w:sz w:val="13"/>
                <w:szCs w:val="13"/>
                <w:color w:val="auto"/>
              </w:rPr>
            </w:pPr>
          </w:p>
        </w:tc>
        <w:tc>
          <w:tcPr>
            <w:tcW w:w="70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15,708</w:t>
            </w:r>
          </w:p>
        </w:tc>
        <w:tc>
          <w:tcPr>
            <w:tcW w:w="200" w:type="dxa"/>
            <w:vAlign w:val="bottom"/>
          </w:tcPr>
          <w:p>
            <w:pPr>
              <w:spacing w:after="0"/>
              <w:rPr>
                <w:sz w:val="13"/>
                <w:szCs w:val="13"/>
                <w:color w:val="auto"/>
              </w:rPr>
            </w:pPr>
          </w:p>
        </w:tc>
        <w:tc>
          <w:tcPr>
            <w:tcW w:w="62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w w:val="91"/>
              </w:rPr>
              <w:t>15,746</w:t>
            </w:r>
          </w:p>
        </w:tc>
        <w:tc>
          <w:tcPr>
            <w:tcW w:w="2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1"/>
              </w:rPr>
              <w:t>13,992</w:t>
            </w:r>
          </w:p>
        </w:tc>
      </w:tr>
      <w:tr>
        <w:trPr>
          <w:trHeight w:val="315"/>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58"/>
        </w:trPr>
        <w:tc>
          <w:tcPr>
            <w:tcW w:w="336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investment</w:t>
            </w:r>
          </w:p>
        </w:tc>
        <w:tc>
          <w:tcPr>
            <w:tcW w:w="5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55,009</w:t>
            </w:r>
          </w:p>
        </w:tc>
        <w:tc>
          <w:tcPr>
            <w:tcW w:w="2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w w:val="91"/>
              </w:rPr>
              <w:t>50,516</w:t>
            </w:r>
          </w:p>
        </w:tc>
        <w:tc>
          <w:tcPr>
            <w:tcW w:w="2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w w:val="91"/>
              </w:rPr>
              <w:t>48,711</w:t>
            </w:r>
          </w:p>
        </w:tc>
      </w:tr>
      <w:tr>
        <w:trPr>
          <w:trHeight w:val="315"/>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72"/>
              <w:spacing w:after="0"/>
              <w:rPr>
                <w:sz w:val="20"/>
                <w:szCs w:val="20"/>
                <w:color w:val="auto"/>
              </w:rPr>
            </w:pPr>
            <w:r>
              <w:rPr>
                <w:rFonts w:ascii="Courier New" w:cs="Courier New" w:eastAsia="Courier New" w:hAnsi="Courier New"/>
                <w:sz w:val="14"/>
                <w:szCs w:val="14"/>
                <w:color w:val="auto"/>
                <w:w w:val="91"/>
              </w:rPr>
              <w:t>102,919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72"/>
              <w:spacing w:after="0"/>
              <w:rPr>
                <w:sz w:val="20"/>
                <w:szCs w:val="20"/>
                <w:color w:val="auto"/>
              </w:rPr>
            </w:pPr>
            <w:r>
              <w:rPr>
                <w:rFonts w:ascii="Courier New" w:cs="Courier New" w:eastAsia="Courier New" w:hAnsi="Courier New"/>
                <w:sz w:val="14"/>
                <w:szCs w:val="14"/>
                <w:color w:val="auto"/>
                <w:w w:val="91"/>
              </w:rPr>
              <w:t>83,854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1"/>
              </w:rPr>
              <w:t>76,827</w:t>
            </w:r>
          </w:p>
        </w:tc>
      </w:tr>
      <w:tr>
        <w:trPr>
          <w:trHeight w:val="315"/>
        </w:trPr>
        <w:tc>
          <w:tcPr>
            <w:tcW w:w="3360" w:type="dxa"/>
            <w:vAlign w:val="bottom"/>
          </w:tcPr>
          <w:p>
            <w:pPr>
              <w:spacing w:after="0"/>
              <w:rPr>
                <w:sz w:val="20"/>
                <w:szCs w:val="20"/>
                <w:color w:val="auto"/>
              </w:rPr>
            </w:pPr>
            <w:r>
              <w:rPr>
                <w:rFonts w:ascii="Courier New" w:cs="Courier New" w:eastAsia="Courier New" w:hAnsi="Courier New"/>
                <w:sz w:val="14"/>
                <w:szCs w:val="14"/>
                <w:color w:val="auto"/>
              </w:rPr>
              <w:t>W. H. Brady Co. equity in net income</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5,470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72"/>
              <w:spacing w:after="0"/>
              <w:rPr>
                <w:sz w:val="20"/>
                <w:szCs w:val="20"/>
                <w:color w:val="auto"/>
              </w:rPr>
            </w:pPr>
            <w:r>
              <w:rPr>
                <w:rFonts w:ascii="Courier New" w:cs="Courier New" w:eastAsia="Courier New" w:hAnsi="Courier New"/>
                <w:sz w:val="14"/>
                <w:szCs w:val="14"/>
                <w:color w:val="auto"/>
              </w:rPr>
              <w:t>1,666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1,692</w:t>
            </w:r>
          </w:p>
        </w:tc>
      </w:tr>
    </w:tbl>
    <w:p>
      <w:pPr>
        <w:spacing w:after="0" w:line="314" w:lineRule="exact"/>
        <w:rPr>
          <w:sz w:val="20"/>
          <w:szCs w:val="20"/>
          <w:color w:val="auto"/>
        </w:rPr>
      </w:pPr>
    </w:p>
    <w:p>
      <w:pPr>
        <w:ind w:left="500" w:hanging="496"/>
        <w:spacing w:after="0"/>
        <w:tabs>
          <w:tab w:leader="none" w:pos="5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AND FOREIGN OPERATIONS</w:t>
      </w:r>
    </w:p>
    <w:p>
      <w:pPr>
        <w:spacing w:after="0" w:line="161" w:lineRule="exact"/>
        <w:rPr>
          <w:sz w:val="20"/>
          <w:szCs w:val="20"/>
          <w:color w:val="auto"/>
        </w:rPr>
      </w:pPr>
    </w:p>
    <w:p>
      <w:pPr>
        <w:ind w:right="4660"/>
        <w:spacing w:after="0" w:line="237" w:lineRule="auto"/>
        <w:rPr>
          <w:sz w:val="20"/>
          <w:szCs w:val="20"/>
          <w:color w:val="auto"/>
        </w:rPr>
      </w:pPr>
      <w:r>
        <w:rPr>
          <w:rFonts w:ascii="Courier New" w:cs="Courier New" w:eastAsia="Courier New" w:hAnsi="Courier New"/>
          <w:sz w:val="14"/>
          <w:szCs w:val="14"/>
          <w:color w:val="auto"/>
        </w:rPr>
        <w:t>The Company operates predominantly in a single industry as a manufacturer and distributor of identification products. Operations are conducted in the United States and through subsidiaries located in Canada, Europe, Australia, Japan and Singapore. Transfers between geographic areas primarily represent intercompany export sales of U.S. produced goods and are based on established sales prices between the related corporations. In computing operating income for non-U.S. subsidiaries, no allocations of general corporate expenses, interest or income taxes have been made.</w:t>
      </w:r>
    </w:p>
    <w:p>
      <w:pPr>
        <w:spacing w:after="0" w:line="165" w:lineRule="exact"/>
        <w:rPr>
          <w:sz w:val="20"/>
          <w:szCs w:val="20"/>
          <w:color w:val="auto"/>
        </w:rPr>
      </w:pPr>
    </w:p>
    <w:p>
      <w:pPr>
        <w:ind w:right="4820"/>
        <w:spacing w:after="0" w:line="236" w:lineRule="auto"/>
        <w:rPr>
          <w:sz w:val="20"/>
          <w:szCs w:val="20"/>
          <w:color w:val="auto"/>
        </w:rPr>
      </w:pPr>
      <w:r>
        <w:rPr>
          <w:rFonts w:ascii="Courier New" w:cs="Courier New" w:eastAsia="Courier New" w:hAnsi="Courier New"/>
          <w:sz w:val="14"/>
          <w:szCs w:val="14"/>
          <w:color w:val="auto"/>
        </w:rPr>
        <w:t>Identifiable assets of subsidiaries are those assets related to the operation of those subsidiaries. United States assets consist of all other operating assets of the Company.</w:t>
      </w:r>
    </w:p>
    <w:p>
      <w:pPr>
        <w:sectPr>
          <w:pgSz w:w="11900" w:h="16838" w:orient="portrait"/>
          <w:cols w:equalWidth="0" w:num="1">
            <w:col w:w="11140"/>
          </w:cols>
          <w:pgMar w:left="220" w:top="141" w:right="539" w:bottom="0" w:gutter="0" w:footer="0" w:header="0"/>
        </w:sectPr>
      </w:pPr>
    </w:p>
    <w:p>
      <w:pPr>
        <w:spacing w:after="0" w:line="320" w:lineRule="exact"/>
        <w:rPr>
          <w:sz w:val="20"/>
          <w:szCs w:val="20"/>
          <w:color w:val="auto"/>
        </w:rPr>
      </w:pPr>
    </w:p>
    <w:p>
      <w:pPr>
        <w:ind w:left="4180"/>
        <w:spacing w:after="0"/>
        <w:rPr>
          <w:sz w:val="20"/>
          <w:szCs w:val="20"/>
          <w:color w:val="auto"/>
        </w:rPr>
      </w:pPr>
      <w:r>
        <w:rPr>
          <w:rFonts w:ascii="Courier New" w:cs="Courier New" w:eastAsia="Courier New" w:hAnsi="Courier New"/>
          <w:sz w:val="13"/>
          <w:szCs w:val="13"/>
          <w:color w:val="auto"/>
        </w:rPr>
        <w:t>United</w:t>
      </w:r>
    </w:p>
    <w:p>
      <w:pPr>
        <w:spacing w:after="0" w:line="10" w:lineRule="exact"/>
        <w:rPr>
          <w:sz w:val="20"/>
          <w:szCs w:val="20"/>
          <w:color w:val="auto"/>
        </w:rPr>
      </w:pPr>
    </w:p>
    <w:p>
      <w:pPr>
        <w:ind w:left="4180"/>
        <w:spacing w:after="0"/>
        <w:rPr>
          <w:sz w:val="20"/>
          <w:szCs w:val="20"/>
          <w:color w:val="auto"/>
        </w:rPr>
      </w:pPr>
      <w:r>
        <w:rPr>
          <w:rFonts w:ascii="Courier New" w:cs="Courier New" w:eastAsia="Courier New" w:hAnsi="Courier New"/>
          <w:sz w:val="13"/>
          <w:szCs w:val="13"/>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Europe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left="80"/>
        <w:spacing w:after="0"/>
        <w:tabs>
          <w:tab w:leader="none" w:pos="960" w:val="left"/>
        </w:tabs>
        <w:rPr>
          <w:sz w:val="20"/>
          <w:szCs w:val="20"/>
          <w:color w:val="auto"/>
        </w:rPr>
      </w:pPr>
      <w:r>
        <w:rPr>
          <w:rFonts w:ascii="Courier New" w:cs="Courier New" w:eastAsia="Courier New" w:hAnsi="Courier New"/>
          <w:sz w:val="14"/>
          <w:szCs w:val="14"/>
          <w:color w:val="auto"/>
        </w:rPr>
        <w:t>Elimi-</w:t>
      </w:r>
      <w:r>
        <w:rPr>
          <w:sz w:val="20"/>
          <w:szCs w:val="20"/>
          <w:color w:val="auto"/>
        </w:rPr>
        <w:tab/>
      </w:r>
      <w:r>
        <w:rPr>
          <w:rFonts w:ascii="Courier New" w:cs="Courier New" w:eastAsia="Courier New" w:hAnsi="Courier New"/>
          <w:sz w:val="13"/>
          <w:szCs w:val="13"/>
          <w:color w:val="auto"/>
        </w:rPr>
        <w:t>Consoli-</w:t>
      </w:r>
    </w:p>
    <w:p>
      <w:pPr>
        <w:spacing w:after="0" w:line="238" w:lineRule="auto"/>
        <w:tabs>
          <w:tab w:leader="none" w:pos="1040" w:val="left"/>
        </w:tabs>
        <w:rPr>
          <w:sz w:val="20"/>
          <w:szCs w:val="20"/>
          <w:color w:val="auto"/>
        </w:rPr>
      </w:pPr>
      <w:r>
        <w:rPr>
          <w:rFonts w:ascii="Courier New" w:cs="Courier New" w:eastAsia="Courier New" w:hAnsi="Courier New"/>
          <w:sz w:val="14"/>
          <w:szCs w:val="14"/>
          <w:color w:val="auto"/>
        </w:rPr>
        <w:t>nations</w:t>
      </w:r>
      <w:r>
        <w:rPr>
          <w:sz w:val="20"/>
          <w:szCs w:val="20"/>
          <w:color w:val="auto"/>
        </w:rPr>
        <w:tab/>
      </w:r>
      <w:r>
        <w:rPr>
          <w:rFonts w:ascii="Courier New" w:cs="Courier New" w:eastAsia="Courier New" w:hAnsi="Courier New"/>
          <w:sz w:val="14"/>
          <w:szCs w:val="14"/>
          <w:color w:val="auto"/>
        </w:rPr>
        <w:t>dated</w:t>
      </w:r>
    </w:p>
    <w:p>
      <w:pPr>
        <w:spacing w:after="0" w:line="4" w:lineRule="exact"/>
        <w:rPr>
          <w:sz w:val="20"/>
          <w:szCs w:val="20"/>
          <w:color w:val="auto"/>
        </w:rPr>
      </w:pPr>
    </w:p>
    <w:p>
      <w:pPr>
        <w:sectPr>
          <w:pgSz w:w="11900" w:h="16838" w:orient="portrait"/>
          <w:cols w:equalWidth="0" w:num="4">
            <w:col w:w="4680" w:space="400"/>
            <w:col w:w="500" w:space="320"/>
            <w:col w:w="420" w:space="400"/>
            <w:col w:w="4420"/>
          </w:cols>
          <w:pgMar w:left="220" w:top="141" w:right="539" w:bottom="0" w:gutter="0" w:footer="0" w:header="0"/>
          <w:type w:val="continuous"/>
        </w:sectPr>
      </w:pPr>
    </w:p>
    <w:p>
      <w:pPr>
        <w:ind w:left="6640"/>
        <w:spacing w:after="0"/>
        <w:rPr>
          <w:sz w:val="20"/>
          <w:szCs w:val="20"/>
          <w:color w:val="auto"/>
        </w:rPr>
      </w:pPr>
      <w:r>
        <w:rPr>
          <w:rFonts w:ascii="Courier New" w:cs="Courier New" w:eastAsia="Courier New" w:hAnsi="Courier New"/>
          <w:sz w:val="13"/>
          <w:szCs w:val="13"/>
          <w:color w:val="auto"/>
        </w:rPr>
        <w:t>(Dollars in thousands)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1994:</w:t>
      </w:r>
    </w:p>
    <w:p>
      <w:pPr>
        <w:sectPr>
          <w:pgSz w:w="11900" w:h="16838" w:orient="portrait"/>
          <w:cols w:equalWidth="0" w:num="1">
            <w:col w:w="11140"/>
          </w:cols>
          <w:pgMar w:left="220" w:top="141" w:right="539" w:bottom="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59"/>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Sales to unaffiliated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8"/>
        </w:trPr>
        <w:tc>
          <w:tcPr>
            <w:tcW w:w="8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w w:val="95"/>
              </w:rPr>
              <w:t>customers</w:t>
            </w:r>
          </w:p>
        </w:tc>
        <w:tc>
          <w:tcPr>
            <w:tcW w:w="980" w:type="dxa"/>
            <w:vAlign w:val="bottom"/>
          </w:tcPr>
          <w:p>
            <w:pPr>
              <w:spacing w:after="0"/>
              <w:rPr>
                <w:sz w:val="13"/>
                <w:szCs w:val="13"/>
                <w:color w:val="auto"/>
              </w:rPr>
            </w:pPr>
          </w:p>
        </w:tc>
        <w:tc>
          <w:tcPr>
            <w:tcW w:w="1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1"/>
              </w:rPr>
              <w:t>161,024</w:t>
            </w: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1"/>
              </w:rPr>
              <w:t>64,634</w:t>
            </w: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1"/>
              </w:rPr>
              <w:t>30,183</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line="158" w:lineRule="exact"/>
              <w:rPr>
                <w:sz w:val="20"/>
                <w:szCs w:val="20"/>
                <w:color w:val="auto"/>
              </w:rPr>
            </w:pPr>
            <w:r>
              <w:rPr>
                <w:rFonts w:ascii="Courier New" w:cs="Courier New" w:eastAsia="Courier New" w:hAnsi="Courier New"/>
                <w:sz w:val="14"/>
                <w:szCs w:val="14"/>
                <w:color w:val="auto"/>
                <w:w w:val="91"/>
              </w:rPr>
              <w:t>255,841</w:t>
            </w: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8"/>
        </w:trPr>
        <w:tc>
          <w:tcPr>
            <w:tcW w:w="820" w:type="dxa"/>
            <w:vAlign w:val="bottom"/>
          </w:tcPr>
          <w:p>
            <w:pPr>
              <w:spacing w:after="0" w:line="158" w:lineRule="exact"/>
              <w:rPr>
                <w:sz w:val="20"/>
                <w:szCs w:val="20"/>
                <w:color w:val="auto"/>
              </w:rPr>
            </w:pPr>
            <w:r>
              <w:rPr>
                <w:rFonts w:ascii="Courier New" w:cs="Courier New" w:eastAsia="Courier New" w:hAnsi="Courier New"/>
                <w:sz w:val="14"/>
                <w:szCs w:val="14"/>
                <w:color w:val="auto"/>
              </w:rPr>
              <w:t>Transfers</w:t>
            </w:r>
          </w:p>
        </w:tc>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between</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8"/>
        </w:trPr>
        <w:tc>
          <w:tcPr>
            <w:tcW w:w="180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geographic areas</w:t>
            </w:r>
          </w:p>
        </w:tc>
        <w:tc>
          <w:tcPr>
            <w:tcW w:w="180" w:type="dxa"/>
            <w:vAlign w:val="bottom"/>
          </w:tcPr>
          <w:p>
            <w:pPr>
              <w:spacing w:after="0"/>
              <w:rPr>
                <w:sz w:val="13"/>
                <w:szCs w:val="13"/>
                <w:color w:val="auto"/>
              </w:rPr>
            </w:pPr>
          </w:p>
        </w:tc>
        <w:tc>
          <w:tcPr>
            <w:tcW w:w="68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18,965</w:t>
            </w:r>
          </w:p>
        </w:tc>
        <w:tc>
          <w:tcPr>
            <w:tcW w:w="220" w:type="dxa"/>
            <w:vAlign w:val="bottom"/>
          </w:tcPr>
          <w:p>
            <w:pPr>
              <w:spacing w:after="0"/>
              <w:rPr>
                <w:sz w:val="13"/>
                <w:szCs w:val="13"/>
                <w:color w:val="auto"/>
              </w:rPr>
            </w:pPr>
          </w:p>
        </w:tc>
        <w:tc>
          <w:tcPr>
            <w:tcW w:w="6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7,828</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rPr>
              <w:t>275</w:t>
            </w:r>
          </w:p>
        </w:tc>
        <w:tc>
          <w:tcPr>
            <w:tcW w:w="12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$(27,068)</w:t>
            </w:r>
          </w:p>
        </w:tc>
        <w:tc>
          <w:tcPr>
            <w:tcW w:w="5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0</w:t>
            </w:r>
          </w:p>
        </w:tc>
      </w:tr>
      <w:tr>
        <w:trPr>
          <w:trHeight w:val="158"/>
        </w:trPr>
        <w:tc>
          <w:tcPr>
            <w:tcW w:w="820" w:type="dxa"/>
            <w:vAlign w:val="bottom"/>
          </w:tcPr>
          <w:p>
            <w:pPr>
              <w:spacing w:after="0" w:line="158" w:lineRule="exact"/>
              <w:rPr>
                <w:sz w:val="20"/>
                <w:szCs w:val="20"/>
                <w:color w:val="auto"/>
              </w:rPr>
            </w:pPr>
            <w:r>
              <w:rPr>
                <w:rFonts w:ascii="Courier New" w:cs="Courier New" w:eastAsia="Courier New" w:hAnsi="Courier New"/>
                <w:sz w:val="14"/>
                <w:szCs w:val="14"/>
                <w:color w:val="auto"/>
              </w:rPr>
              <w:t>Net sales</w:t>
            </w:r>
          </w:p>
        </w:tc>
        <w:tc>
          <w:tcPr>
            <w:tcW w:w="980" w:type="dxa"/>
            <w:vAlign w:val="bottom"/>
          </w:tcPr>
          <w:p>
            <w:pPr>
              <w:spacing w:after="0"/>
              <w:rPr>
                <w:sz w:val="13"/>
                <w:szCs w:val="13"/>
                <w:color w:val="auto"/>
              </w:rPr>
            </w:pPr>
          </w:p>
        </w:tc>
        <w:tc>
          <w:tcPr>
            <w:tcW w:w="1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1"/>
              </w:rPr>
              <w:t>179,989</w:t>
            </w: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1"/>
              </w:rPr>
              <w:t>72,462</w:t>
            </w: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1"/>
              </w:rPr>
              <w:t>30,458</w:t>
            </w:r>
          </w:p>
        </w:tc>
        <w:tc>
          <w:tcPr>
            <w:tcW w:w="1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2"/>
              </w:rPr>
              <w:t>(27,068)</w:t>
            </w: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line="158" w:lineRule="exact"/>
              <w:rPr>
                <w:sz w:val="20"/>
                <w:szCs w:val="20"/>
                <w:color w:val="auto"/>
              </w:rPr>
            </w:pPr>
            <w:r>
              <w:rPr>
                <w:rFonts w:ascii="Courier New" w:cs="Courier New" w:eastAsia="Courier New" w:hAnsi="Courier New"/>
                <w:sz w:val="14"/>
                <w:szCs w:val="14"/>
                <w:color w:val="auto"/>
                <w:w w:val="91"/>
              </w:rPr>
              <w:t>255,841</w:t>
            </w: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315"/>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rPr>
                <w:sz w:val="20"/>
                <w:szCs w:val="20"/>
                <w:color w:val="auto"/>
              </w:rPr>
            </w:pPr>
            <w:r>
              <w:rPr>
                <w:rFonts w:ascii="Courier New" w:cs="Courier New" w:eastAsia="Courier New" w:hAnsi="Courier New"/>
                <w:sz w:val="14"/>
                <w:szCs w:val="14"/>
                <w:color w:val="auto"/>
              </w:rPr>
              <w:t>20,039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rPr>
                <w:sz w:val="20"/>
                <w:szCs w:val="20"/>
                <w:color w:val="auto"/>
              </w:rPr>
            </w:pPr>
            <w:r>
              <w:rPr>
                <w:rFonts w:ascii="Courier New" w:cs="Courier New" w:eastAsia="Courier New" w:hAnsi="Courier New"/>
                <w:sz w:val="14"/>
                <w:szCs w:val="14"/>
                <w:color w:val="auto"/>
              </w:rPr>
              <w:t>9,154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2"/>
              <w:spacing w:after="0"/>
              <w:rPr>
                <w:sz w:val="20"/>
                <w:szCs w:val="20"/>
                <w:color w:val="auto"/>
              </w:rPr>
            </w:pPr>
            <w:r>
              <w:rPr>
                <w:rFonts w:ascii="Courier New" w:cs="Courier New" w:eastAsia="Courier New" w:hAnsi="Courier New"/>
                <w:sz w:val="14"/>
                <w:szCs w:val="14"/>
                <w:color w:val="auto"/>
              </w:rPr>
              <w:t>821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rPr>
                <w:sz w:val="20"/>
                <w:szCs w:val="20"/>
                <w:color w:val="auto"/>
              </w:rPr>
            </w:pPr>
            <w:r>
              <w:rPr>
                <w:rFonts w:ascii="Courier New" w:cs="Courier New" w:eastAsia="Courier New" w:hAnsi="Courier New"/>
                <w:sz w:val="14"/>
                <w:szCs w:val="14"/>
                <w:color w:val="auto"/>
              </w:rPr>
              <w:t>(539)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rPr>
                <w:sz w:val="20"/>
                <w:szCs w:val="20"/>
                <w:color w:val="auto"/>
              </w:rPr>
            </w:pPr>
            <w:r>
              <w:rPr>
                <w:rFonts w:ascii="Courier New" w:cs="Courier New" w:eastAsia="Courier New" w:hAnsi="Courier New"/>
                <w:sz w:val="14"/>
                <w:szCs w:val="14"/>
                <w:color w:val="auto"/>
              </w:rPr>
              <w:t>29,475</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5"/>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Identifiable assets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1"/>
              </w:rPr>
              <w:t>166,501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1"/>
              </w:rPr>
              <w:t>36,412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1"/>
              </w:rPr>
              <w:t>14,130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2"/>
              </w:rPr>
              <w:t>(14,534)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rPr>
                <w:sz w:val="20"/>
                <w:szCs w:val="20"/>
                <w:color w:val="auto"/>
              </w:rPr>
            </w:pPr>
            <w:r>
              <w:rPr>
                <w:rFonts w:ascii="Courier New" w:cs="Courier New" w:eastAsia="Courier New" w:hAnsi="Courier New"/>
                <w:sz w:val="14"/>
                <w:szCs w:val="14"/>
                <w:color w:val="auto"/>
                <w:w w:val="91"/>
              </w:rPr>
              <w:t>202,509</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5"/>
        </w:trPr>
        <w:tc>
          <w:tcPr>
            <w:tcW w:w="2660" w:type="dxa"/>
            <w:vAlign w:val="bottom"/>
            <w:gridSpan w:val="4"/>
          </w:tcPr>
          <w:p>
            <w:pPr>
              <w:spacing w:after="0"/>
              <w:rPr>
                <w:sz w:val="20"/>
                <w:szCs w:val="20"/>
                <w:color w:val="auto"/>
              </w:rPr>
            </w:pPr>
            <w:r>
              <w:rPr>
                <w:rFonts w:ascii="Courier New" w:cs="Courier New" w:eastAsia="Courier New" w:hAnsi="Courier New"/>
                <w:sz w:val="14"/>
                <w:szCs w:val="14"/>
                <w:color w:val="auto"/>
              </w:rPr>
              <w:t>Year ended July 31, 1993:</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5"/>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Sales to unaffiliated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58"/>
        </w:trPr>
        <w:tc>
          <w:tcPr>
            <w:tcW w:w="8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w w:val="95"/>
              </w:rPr>
              <w:t>customers</w:t>
            </w:r>
          </w:p>
        </w:tc>
        <w:tc>
          <w:tcPr>
            <w:tcW w:w="980" w:type="dxa"/>
            <w:vAlign w:val="bottom"/>
          </w:tcPr>
          <w:p>
            <w:pPr>
              <w:spacing w:after="0"/>
              <w:rPr>
                <w:sz w:val="13"/>
                <w:szCs w:val="13"/>
                <w:color w:val="auto"/>
              </w:rPr>
            </w:pPr>
          </w:p>
        </w:tc>
        <w:tc>
          <w:tcPr>
            <w:tcW w:w="1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1"/>
              </w:rPr>
              <w:t>166,017</w:t>
            </w: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1"/>
              </w:rPr>
              <w:t>53,912</w:t>
            </w: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1"/>
              </w:rPr>
              <w:t>23,041</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line="158" w:lineRule="exact"/>
              <w:rPr>
                <w:sz w:val="20"/>
                <w:szCs w:val="20"/>
                <w:color w:val="auto"/>
              </w:rPr>
            </w:pPr>
            <w:r>
              <w:rPr>
                <w:rFonts w:ascii="Courier New" w:cs="Courier New" w:eastAsia="Courier New" w:hAnsi="Courier New"/>
                <w:sz w:val="14"/>
                <w:szCs w:val="14"/>
                <w:color w:val="auto"/>
                <w:w w:val="91"/>
              </w:rPr>
              <w:t>242,970</w:t>
            </w: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8"/>
        </w:trPr>
        <w:tc>
          <w:tcPr>
            <w:tcW w:w="820" w:type="dxa"/>
            <w:vAlign w:val="bottom"/>
          </w:tcPr>
          <w:p>
            <w:pPr>
              <w:spacing w:after="0" w:line="158" w:lineRule="exact"/>
              <w:rPr>
                <w:sz w:val="20"/>
                <w:szCs w:val="20"/>
                <w:color w:val="auto"/>
              </w:rPr>
            </w:pPr>
            <w:r>
              <w:rPr>
                <w:rFonts w:ascii="Courier New" w:cs="Courier New" w:eastAsia="Courier New" w:hAnsi="Courier New"/>
                <w:sz w:val="14"/>
                <w:szCs w:val="14"/>
                <w:color w:val="auto"/>
              </w:rPr>
              <w:t>Transfers</w:t>
            </w:r>
          </w:p>
        </w:tc>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between</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8"/>
        </w:trPr>
        <w:tc>
          <w:tcPr>
            <w:tcW w:w="180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geographic areas</w:t>
            </w:r>
          </w:p>
        </w:tc>
        <w:tc>
          <w:tcPr>
            <w:tcW w:w="180" w:type="dxa"/>
            <w:vAlign w:val="bottom"/>
          </w:tcPr>
          <w:p>
            <w:pPr>
              <w:spacing w:after="0"/>
              <w:rPr>
                <w:sz w:val="13"/>
                <w:szCs w:val="13"/>
                <w:color w:val="auto"/>
              </w:rPr>
            </w:pPr>
          </w:p>
        </w:tc>
        <w:tc>
          <w:tcPr>
            <w:tcW w:w="68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17,448</w:t>
            </w:r>
          </w:p>
        </w:tc>
        <w:tc>
          <w:tcPr>
            <w:tcW w:w="220" w:type="dxa"/>
            <w:vAlign w:val="bottom"/>
          </w:tcPr>
          <w:p>
            <w:pPr>
              <w:spacing w:after="0"/>
              <w:rPr>
                <w:sz w:val="13"/>
                <w:szCs w:val="13"/>
                <w:color w:val="auto"/>
              </w:rPr>
            </w:pPr>
          </w:p>
        </w:tc>
        <w:tc>
          <w:tcPr>
            <w:tcW w:w="6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6,572</w:t>
            </w:r>
          </w:p>
        </w:tc>
        <w:tc>
          <w:tcPr>
            <w:tcW w:w="220" w:type="dxa"/>
            <w:vAlign w:val="bottom"/>
          </w:tcPr>
          <w:p>
            <w:pPr>
              <w:spacing w:after="0"/>
              <w:rPr>
                <w:sz w:val="13"/>
                <w:szCs w:val="13"/>
                <w:color w:val="auto"/>
              </w:rPr>
            </w:pPr>
          </w:p>
        </w:tc>
        <w:tc>
          <w:tcPr>
            <w:tcW w:w="6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329</w:t>
            </w:r>
          </w:p>
        </w:tc>
        <w:tc>
          <w:tcPr>
            <w:tcW w:w="1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2"/>
              </w:rPr>
              <w:t>(24,349)</w:t>
            </w: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315"/>
        </w:trPr>
        <w:tc>
          <w:tcPr>
            <w:tcW w:w="8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9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1"/>
              </w:rPr>
              <w:t>183,465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1"/>
              </w:rPr>
              <w:t>60,484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1"/>
              </w:rPr>
              <w:t>23,370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2"/>
              </w:rPr>
              <w:t>(24,349)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rPr>
                <w:sz w:val="20"/>
                <w:szCs w:val="20"/>
                <w:color w:val="auto"/>
              </w:rPr>
            </w:pPr>
            <w:r>
              <w:rPr>
                <w:rFonts w:ascii="Courier New" w:cs="Courier New" w:eastAsia="Courier New" w:hAnsi="Courier New"/>
                <w:sz w:val="14"/>
                <w:szCs w:val="14"/>
                <w:color w:val="auto"/>
                <w:w w:val="91"/>
              </w:rPr>
              <w:t>242,970</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5"/>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rPr>
                <w:sz w:val="20"/>
                <w:szCs w:val="20"/>
                <w:color w:val="auto"/>
              </w:rPr>
            </w:pPr>
            <w:r>
              <w:rPr>
                <w:rFonts w:ascii="Courier New" w:cs="Courier New" w:eastAsia="Courier New" w:hAnsi="Courier New"/>
                <w:sz w:val="14"/>
                <w:szCs w:val="14"/>
                <w:color w:val="auto"/>
              </w:rPr>
              <w:t>21,292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rPr>
                <w:sz w:val="20"/>
                <w:szCs w:val="20"/>
                <w:color w:val="auto"/>
              </w:rPr>
            </w:pPr>
            <w:r>
              <w:rPr>
                <w:rFonts w:ascii="Courier New" w:cs="Courier New" w:eastAsia="Courier New" w:hAnsi="Courier New"/>
                <w:sz w:val="14"/>
                <w:szCs w:val="14"/>
                <w:color w:val="auto"/>
              </w:rPr>
              <w:t>5,117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(479)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rPr>
                <w:sz w:val="20"/>
                <w:szCs w:val="20"/>
                <w:color w:val="auto"/>
              </w:rPr>
            </w:pPr>
            <w:r>
              <w:rPr>
                <w:rFonts w:ascii="Courier New" w:cs="Courier New" w:eastAsia="Courier New" w:hAnsi="Courier New"/>
                <w:sz w:val="14"/>
                <w:szCs w:val="14"/>
                <w:color w:val="auto"/>
              </w:rPr>
              <w:t>(606)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rPr>
                <w:sz w:val="20"/>
                <w:szCs w:val="20"/>
                <w:color w:val="auto"/>
              </w:rPr>
            </w:pPr>
            <w:r>
              <w:rPr>
                <w:rFonts w:ascii="Courier New" w:cs="Courier New" w:eastAsia="Courier New" w:hAnsi="Courier New"/>
                <w:sz w:val="14"/>
                <w:szCs w:val="14"/>
                <w:color w:val="auto"/>
              </w:rPr>
              <w:t>25,324</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5"/>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Identifiable assets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1"/>
              </w:rPr>
              <w:t>164,371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1"/>
              </w:rPr>
              <w:t>36,537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1"/>
              </w:rPr>
              <w:t>13,979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2"/>
              </w:rPr>
              <w:t>(34,986)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rPr>
                <w:sz w:val="20"/>
                <w:szCs w:val="20"/>
                <w:color w:val="auto"/>
              </w:rPr>
            </w:pPr>
            <w:r>
              <w:rPr>
                <w:rFonts w:ascii="Courier New" w:cs="Courier New" w:eastAsia="Courier New" w:hAnsi="Courier New"/>
                <w:sz w:val="14"/>
                <w:szCs w:val="14"/>
                <w:color w:val="auto"/>
                <w:w w:val="91"/>
              </w:rPr>
              <w:t>179,901</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5"/>
        </w:trPr>
        <w:tc>
          <w:tcPr>
            <w:tcW w:w="2660" w:type="dxa"/>
            <w:vAlign w:val="bottom"/>
            <w:gridSpan w:val="4"/>
          </w:tcPr>
          <w:p>
            <w:pPr>
              <w:spacing w:after="0"/>
              <w:rPr>
                <w:sz w:val="20"/>
                <w:szCs w:val="20"/>
                <w:color w:val="auto"/>
              </w:rPr>
            </w:pPr>
            <w:r>
              <w:rPr>
                <w:rFonts w:ascii="Courier New" w:cs="Courier New" w:eastAsia="Courier New" w:hAnsi="Courier New"/>
                <w:sz w:val="14"/>
                <w:szCs w:val="14"/>
                <w:color w:val="auto"/>
              </w:rPr>
              <w:t>Year ended July 31, 1992:</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5"/>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Sales to unaffiliated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58"/>
        </w:trPr>
        <w:tc>
          <w:tcPr>
            <w:tcW w:w="8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w w:val="95"/>
              </w:rPr>
              <w:t>customers</w:t>
            </w:r>
          </w:p>
        </w:tc>
        <w:tc>
          <w:tcPr>
            <w:tcW w:w="980" w:type="dxa"/>
            <w:vAlign w:val="bottom"/>
          </w:tcPr>
          <w:p>
            <w:pPr>
              <w:spacing w:after="0"/>
              <w:rPr>
                <w:sz w:val="13"/>
                <w:szCs w:val="13"/>
                <w:color w:val="auto"/>
              </w:rPr>
            </w:pPr>
          </w:p>
        </w:tc>
        <w:tc>
          <w:tcPr>
            <w:tcW w:w="1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1"/>
              </w:rPr>
              <w:t>165,136</w:t>
            </w: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1"/>
              </w:rPr>
              <w:t>51,869</w:t>
            </w: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w w:val="91"/>
              </w:rPr>
              <w:t>18,960</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line="158" w:lineRule="exact"/>
              <w:rPr>
                <w:sz w:val="20"/>
                <w:szCs w:val="20"/>
                <w:color w:val="auto"/>
              </w:rPr>
            </w:pPr>
            <w:r>
              <w:rPr>
                <w:rFonts w:ascii="Courier New" w:cs="Courier New" w:eastAsia="Courier New" w:hAnsi="Courier New"/>
                <w:sz w:val="14"/>
                <w:szCs w:val="14"/>
                <w:color w:val="auto"/>
                <w:w w:val="91"/>
              </w:rPr>
              <w:t>235,965</w:t>
            </w: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8"/>
        </w:trPr>
        <w:tc>
          <w:tcPr>
            <w:tcW w:w="820" w:type="dxa"/>
            <w:vAlign w:val="bottom"/>
          </w:tcPr>
          <w:p>
            <w:pPr>
              <w:spacing w:after="0" w:line="158" w:lineRule="exact"/>
              <w:rPr>
                <w:sz w:val="20"/>
                <w:szCs w:val="20"/>
                <w:color w:val="auto"/>
              </w:rPr>
            </w:pPr>
            <w:r>
              <w:rPr>
                <w:rFonts w:ascii="Courier New" w:cs="Courier New" w:eastAsia="Courier New" w:hAnsi="Courier New"/>
                <w:sz w:val="14"/>
                <w:szCs w:val="14"/>
                <w:color w:val="auto"/>
              </w:rPr>
              <w:t>Transfers</w:t>
            </w:r>
          </w:p>
        </w:tc>
        <w:tc>
          <w:tcPr>
            <w:tcW w:w="980" w:type="dxa"/>
            <w:vAlign w:val="bottom"/>
          </w:tcPr>
          <w:p>
            <w:pPr>
              <w:spacing w:after="0" w:line="158" w:lineRule="exact"/>
              <w:rPr>
                <w:sz w:val="20"/>
                <w:szCs w:val="20"/>
                <w:color w:val="auto"/>
              </w:rPr>
            </w:pPr>
            <w:r>
              <w:rPr>
                <w:rFonts w:ascii="Courier New" w:cs="Courier New" w:eastAsia="Courier New" w:hAnsi="Courier New"/>
                <w:sz w:val="14"/>
                <w:szCs w:val="14"/>
                <w:color w:val="auto"/>
              </w:rPr>
              <w:t>between</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58"/>
        </w:trPr>
        <w:tc>
          <w:tcPr>
            <w:tcW w:w="180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geographic areas</w:t>
            </w:r>
          </w:p>
        </w:tc>
        <w:tc>
          <w:tcPr>
            <w:tcW w:w="180" w:type="dxa"/>
            <w:vAlign w:val="bottom"/>
          </w:tcPr>
          <w:p>
            <w:pPr>
              <w:spacing w:after="0"/>
              <w:rPr>
                <w:sz w:val="13"/>
                <w:szCs w:val="13"/>
                <w:color w:val="auto"/>
              </w:rPr>
            </w:pPr>
          </w:p>
        </w:tc>
        <w:tc>
          <w:tcPr>
            <w:tcW w:w="68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16,734</w:t>
            </w:r>
          </w:p>
        </w:tc>
        <w:tc>
          <w:tcPr>
            <w:tcW w:w="220" w:type="dxa"/>
            <w:vAlign w:val="bottom"/>
          </w:tcPr>
          <w:p>
            <w:pPr>
              <w:spacing w:after="0"/>
              <w:rPr>
                <w:sz w:val="13"/>
                <w:szCs w:val="13"/>
                <w:color w:val="auto"/>
              </w:rPr>
            </w:pPr>
          </w:p>
        </w:tc>
        <w:tc>
          <w:tcPr>
            <w:tcW w:w="6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5,782</w:t>
            </w:r>
          </w:p>
        </w:tc>
        <w:tc>
          <w:tcPr>
            <w:tcW w:w="220" w:type="dxa"/>
            <w:vAlign w:val="bottom"/>
          </w:tcPr>
          <w:p>
            <w:pPr>
              <w:spacing w:after="0"/>
              <w:rPr>
                <w:sz w:val="13"/>
                <w:szCs w:val="13"/>
                <w:color w:val="auto"/>
              </w:rPr>
            </w:pPr>
          </w:p>
        </w:tc>
        <w:tc>
          <w:tcPr>
            <w:tcW w:w="64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216</w:t>
            </w:r>
          </w:p>
        </w:tc>
        <w:tc>
          <w:tcPr>
            <w:tcW w:w="18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92"/>
              </w:rPr>
              <w:t>(22,732)</w:t>
            </w: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315"/>
        </w:trPr>
        <w:tc>
          <w:tcPr>
            <w:tcW w:w="8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9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1"/>
              </w:rPr>
              <w:t>181,870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1"/>
              </w:rPr>
              <w:t>57,651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1"/>
              </w:rPr>
              <w:t>19,176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2"/>
              </w:rPr>
              <w:t>(22,732)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rPr>
                <w:sz w:val="20"/>
                <w:szCs w:val="20"/>
                <w:color w:val="auto"/>
              </w:rPr>
            </w:pPr>
            <w:r>
              <w:rPr>
                <w:rFonts w:ascii="Courier New" w:cs="Courier New" w:eastAsia="Courier New" w:hAnsi="Courier New"/>
                <w:sz w:val="14"/>
                <w:szCs w:val="14"/>
                <w:color w:val="auto"/>
                <w:w w:val="91"/>
              </w:rPr>
              <w:t>235,965</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5"/>
        </w:trPr>
        <w:tc>
          <w:tcPr>
            <w:tcW w:w="82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98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rPr>
                <w:sz w:val="20"/>
                <w:szCs w:val="20"/>
                <w:color w:val="auto"/>
              </w:rPr>
            </w:pPr>
            <w:r>
              <w:rPr>
                <w:rFonts w:ascii="Courier New" w:cs="Courier New" w:eastAsia="Courier New" w:hAnsi="Courier New"/>
                <w:sz w:val="14"/>
                <w:szCs w:val="14"/>
                <w:color w:val="auto"/>
              </w:rPr>
              <w:t>11,841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rPr>
                <w:sz w:val="20"/>
                <w:szCs w:val="20"/>
                <w:color w:val="auto"/>
              </w:rPr>
            </w:pPr>
            <w:r>
              <w:rPr>
                <w:rFonts w:ascii="Courier New" w:cs="Courier New" w:eastAsia="Courier New" w:hAnsi="Courier New"/>
                <w:sz w:val="14"/>
                <w:szCs w:val="14"/>
                <w:color w:val="auto"/>
              </w:rPr>
              <w:t>5,071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(871)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rPr>
                <w:sz w:val="20"/>
                <w:szCs w:val="20"/>
                <w:color w:val="auto"/>
              </w:rPr>
            </w:pPr>
            <w:r>
              <w:rPr>
                <w:rFonts w:ascii="Courier New" w:cs="Courier New" w:eastAsia="Courier New" w:hAnsi="Courier New"/>
                <w:sz w:val="14"/>
                <w:szCs w:val="14"/>
                <w:color w:val="auto"/>
              </w:rPr>
              <w:t>(700)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rPr>
                <w:sz w:val="20"/>
                <w:szCs w:val="20"/>
                <w:color w:val="auto"/>
              </w:rPr>
            </w:pPr>
            <w:r>
              <w:rPr>
                <w:rFonts w:ascii="Courier New" w:cs="Courier New" w:eastAsia="Courier New" w:hAnsi="Courier New"/>
                <w:sz w:val="14"/>
                <w:szCs w:val="14"/>
                <w:color w:val="auto"/>
              </w:rPr>
              <w:t>15,341</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15"/>
        </w:trPr>
        <w:tc>
          <w:tcPr>
            <w:tcW w:w="1800" w:type="dxa"/>
            <w:vAlign w:val="bottom"/>
            <w:gridSpan w:val="2"/>
          </w:tcPr>
          <w:p>
            <w:pPr>
              <w:spacing w:after="0"/>
              <w:rPr>
                <w:sz w:val="20"/>
                <w:szCs w:val="20"/>
                <w:color w:val="auto"/>
              </w:rPr>
            </w:pPr>
            <w:r>
              <w:rPr>
                <w:rFonts w:ascii="Courier New" w:cs="Courier New" w:eastAsia="Courier New" w:hAnsi="Courier New"/>
                <w:sz w:val="14"/>
                <w:szCs w:val="14"/>
                <w:color w:val="auto"/>
              </w:rPr>
              <w:t>Identifiable assets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1"/>
              </w:rPr>
              <w:t>180,108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1"/>
              </w:rPr>
              <w:t>37,155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92"/>
              <w:spacing w:after="0"/>
              <w:rPr>
                <w:sz w:val="20"/>
                <w:szCs w:val="20"/>
                <w:color w:val="auto"/>
              </w:rPr>
            </w:pPr>
            <w:r>
              <w:rPr>
                <w:rFonts w:ascii="Courier New" w:cs="Courier New" w:eastAsia="Courier New" w:hAnsi="Courier New"/>
                <w:sz w:val="14"/>
                <w:szCs w:val="14"/>
                <w:color w:val="auto"/>
                <w:w w:val="91"/>
              </w:rPr>
              <w:t>11,102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52"/>
              <w:spacing w:after="0"/>
              <w:rPr>
                <w:sz w:val="20"/>
                <w:szCs w:val="20"/>
                <w:color w:val="auto"/>
              </w:rPr>
            </w:pPr>
            <w:r>
              <w:rPr>
                <w:rFonts w:ascii="Courier New" w:cs="Courier New" w:eastAsia="Courier New" w:hAnsi="Courier New"/>
                <w:sz w:val="14"/>
                <w:szCs w:val="14"/>
                <w:color w:val="auto"/>
                <w:w w:val="92"/>
              </w:rPr>
              <w:t>(55,311)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92"/>
              <w:spacing w:after="0"/>
              <w:rPr>
                <w:sz w:val="20"/>
                <w:szCs w:val="20"/>
                <w:color w:val="auto"/>
              </w:rPr>
            </w:pPr>
            <w:r>
              <w:rPr>
                <w:rFonts w:ascii="Courier New" w:cs="Courier New" w:eastAsia="Courier New" w:hAnsi="Courier New"/>
                <w:sz w:val="14"/>
                <w:szCs w:val="14"/>
                <w:color w:val="auto"/>
                <w:w w:val="91"/>
              </w:rPr>
              <w:t>173,054</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W. H. BRADY CO.</w:t>
      </w:r>
    </w:p>
    <w:p>
      <w:pPr>
        <w:spacing w:after="0" w:line="15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Years Ended July 31, 1994 and 1993</w:t>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H. BRADY CO. AND SUBSIDIARIES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TABLE OF CONTENTS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520" w:type="dxa"/>
            <w:vAlign w:val="bottom"/>
          </w:tcPr>
          <w:p>
            <w:pPr>
              <w:ind w:left="120"/>
              <w:spacing w:after="0"/>
              <w:rPr>
                <w:sz w:val="20"/>
                <w:szCs w:val="20"/>
                <w:color w:val="auto"/>
              </w:rPr>
            </w:pPr>
            <w:r>
              <w:rPr>
                <w:rFonts w:ascii="Courier New" w:cs="Courier New" w:eastAsia="Courier New" w:hAnsi="Courier New"/>
                <w:sz w:val="14"/>
                <w:szCs w:val="14"/>
                <w:color w:val="auto"/>
              </w:rPr>
              <w:t>Page</w:t>
            </w:r>
          </w:p>
        </w:tc>
      </w:tr>
      <w:tr>
        <w:trPr>
          <w:trHeight w:val="315"/>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rPr>
              <w:t>INDEPENDENT AUDITORS' REPORT</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1</w:t>
            </w:r>
          </w:p>
        </w:tc>
      </w:tr>
      <w:tr>
        <w:trPr>
          <w:trHeight w:val="315"/>
        </w:trPr>
        <w:tc>
          <w:tcPr>
            <w:tcW w:w="1720" w:type="dxa"/>
            <w:vAlign w:val="bottom"/>
          </w:tcPr>
          <w:p>
            <w:pPr>
              <w:spacing w:after="0"/>
              <w:rPr>
                <w:sz w:val="20"/>
                <w:szCs w:val="20"/>
                <w:color w:val="auto"/>
              </w:rPr>
            </w:pPr>
            <w:r>
              <w:rPr>
                <w:rFonts w:ascii="Courier New" w:cs="Courier New" w:eastAsia="Courier New" w:hAnsi="Courier New"/>
                <w:sz w:val="14"/>
                <w:szCs w:val="14"/>
                <w:color w:val="auto"/>
                <w:w w:val="96"/>
              </w:rPr>
              <w:t>FINANCIAL STATEMENTS:</w:t>
            </w:r>
          </w:p>
        </w:tc>
        <w:tc>
          <w:tcPr>
            <w:tcW w:w="34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15"/>
        </w:trPr>
        <w:tc>
          <w:tcPr>
            <w:tcW w:w="1720" w:type="dxa"/>
            <w:vAlign w:val="bottom"/>
          </w:tcPr>
          <w:p>
            <w:pPr>
              <w:ind w:left="660"/>
              <w:spacing w:after="0"/>
              <w:rPr>
                <w:sz w:val="20"/>
                <w:szCs w:val="20"/>
                <w:color w:val="auto"/>
              </w:rPr>
            </w:pPr>
            <w:r>
              <w:rPr>
                <w:rFonts w:ascii="Courier New" w:cs="Courier New" w:eastAsia="Courier New" w:hAnsi="Courier New"/>
                <w:sz w:val="14"/>
                <w:szCs w:val="14"/>
                <w:color w:val="auto"/>
              </w:rPr>
              <w:t>Consolidated</w:t>
            </w:r>
          </w:p>
        </w:tc>
        <w:tc>
          <w:tcPr>
            <w:tcW w:w="3400" w:type="dxa"/>
            <w:vAlign w:val="bottom"/>
          </w:tcPr>
          <w:p>
            <w:pPr>
              <w:spacing w:after="0"/>
              <w:rPr>
                <w:sz w:val="20"/>
                <w:szCs w:val="20"/>
                <w:color w:val="auto"/>
              </w:rPr>
            </w:pPr>
            <w:r>
              <w:rPr>
                <w:rFonts w:ascii="Courier New" w:cs="Courier New" w:eastAsia="Courier New" w:hAnsi="Courier New"/>
                <w:sz w:val="14"/>
                <w:szCs w:val="14"/>
                <w:color w:val="auto"/>
              </w:rPr>
              <w:t>Balance Sheets - July 31, 1994 and 1993</w:t>
            </w:r>
          </w:p>
        </w:tc>
        <w:tc>
          <w:tcPr>
            <w:tcW w:w="1520" w:type="dxa"/>
            <w:vAlign w:val="bottom"/>
          </w:tcPr>
          <w:p>
            <w:pPr>
              <w:ind w:left="860"/>
              <w:spacing w:after="0"/>
              <w:rPr>
                <w:sz w:val="20"/>
                <w:szCs w:val="20"/>
                <w:color w:val="auto"/>
              </w:rPr>
            </w:pPr>
            <w:r>
              <w:rPr>
                <w:rFonts w:ascii="Courier New" w:cs="Courier New" w:eastAsia="Courier New" w:hAnsi="Courier New"/>
                <w:sz w:val="14"/>
                <w:szCs w:val="14"/>
                <w:color w:val="auto"/>
              </w:rPr>
              <w:t>2</w:t>
            </w:r>
          </w:p>
        </w:tc>
      </w:tr>
      <w:tr>
        <w:trPr>
          <w:trHeight w:val="315"/>
        </w:trPr>
        <w:tc>
          <w:tcPr>
            <w:tcW w:w="1720" w:type="dxa"/>
            <w:vAlign w:val="bottom"/>
          </w:tcPr>
          <w:p>
            <w:pPr>
              <w:ind w:left="660"/>
              <w:spacing w:after="0"/>
              <w:rPr>
                <w:sz w:val="20"/>
                <w:szCs w:val="20"/>
                <w:color w:val="auto"/>
              </w:rPr>
            </w:pPr>
            <w:r>
              <w:rPr>
                <w:rFonts w:ascii="Courier New" w:cs="Courier New" w:eastAsia="Courier New" w:hAnsi="Courier New"/>
                <w:sz w:val="14"/>
                <w:szCs w:val="14"/>
                <w:color w:val="auto"/>
              </w:rPr>
              <w:t>Consolidated</w:t>
            </w:r>
          </w:p>
        </w:tc>
        <w:tc>
          <w:tcPr>
            <w:tcW w:w="3400" w:type="dxa"/>
            <w:vAlign w:val="bottom"/>
          </w:tcPr>
          <w:p>
            <w:pPr>
              <w:spacing w:after="0"/>
              <w:rPr>
                <w:sz w:val="20"/>
                <w:szCs w:val="20"/>
                <w:color w:val="auto"/>
              </w:rPr>
            </w:pPr>
            <w:r>
              <w:rPr>
                <w:rFonts w:ascii="Courier New" w:cs="Courier New" w:eastAsia="Courier New" w:hAnsi="Courier New"/>
                <w:sz w:val="14"/>
                <w:szCs w:val="14"/>
                <w:color w:val="auto"/>
              </w:rPr>
              <w:t>Statements of Income - Years Ended</w:t>
            </w:r>
          </w:p>
        </w:tc>
        <w:tc>
          <w:tcPr>
            <w:tcW w:w="1520" w:type="dxa"/>
            <w:vAlign w:val="bottom"/>
          </w:tcPr>
          <w:p>
            <w:pPr>
              <w:spacing w:after="0"/>
              <w:rPr>
                <w:sz w:val="24"/>
                <w:szCs w:val="24"/>
                <w:color w:val="auto"/>
              </w:rPr>
            </w:pPr>
          </w:p>
        </w:tc>
      </w:tr>
      <w:tr>
        <w:trPr>
          <w:trHeight w:val="158"/>
        </w:trPr>
        <w:tc>
          <w:tcPr>
            <w:tcW w:w="512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July 31, 1994, 1993 and 1992</w:t>
            </w:r>
          </w:p>
        </w:tc>
        <w:tc>
          <w:tcPr>
            <w:tcW w:w="1520" w:type="dxa"/>
            <w:vAlign w:val="bottom"/>
          </w:tcPr>
          <w:p>
            <w:pPr>
              <w:ind w:left="300"/>
              <w:spacing w:after="0" w:line="158" w:lineRule="exact"/>
              <w:rPr>
                <w:sz w:val="20"/>
                <w:szCs w:val="20"/>
                <w:color w:val="auto"/>
              </w:rPr>
            </w:pPr>
            <w:r>
              <w:rPr>
                <w:rFonts w:ascii="Courier New" w:cs="Courier New" w:eastAsia="Courier New" w:hAnsi="Courier New"/>
                <w:sz w:val="14"/>
                <w:szCs w:val="14"/>
                <w:color w:val="auto"/>
              </w:rPr>
              <w:t>3</w:t>
            </w:r>
          </w:p>
        </w:tc>
      </w:tr>
      <w:tr>
        <w:trPr>
          <w:trHeight w:val="315"/>
        </w:trPr>
        <w:tc>
          <w:tcPr>
            <w:tcW w:w="1720" w:type="dxa"/>
            <w:vAlign w:val="bottom"/>
          </w:tcPr>
          <w:p>
            <w:pPr>
              <w:ind w:left="660"/>
              <w:spacing w:after="0"/>
              <w:rPr>
                <w:sz w:val="20"/>
                <w:szCs w:val="20"/>
                <w:color w:val="auto"/>
              </w:rPr>
            </w:pPr>
            <w:r>
              <w:rPr>
                <w:rFonts w:ascii="Courier New" w:cs="Courier New" w:eastAsia="Courier New" w:hAnsi="Courier New"/>
                <w:sz w:val="14"/>
                <w:szCs w:val="14"/>
                <w:color w:val="auto"/>
              </w:rPr>
              <w:t>Consolidated</w:t>
            </w:r>
          </w:p>
        </w:tc>
        <w:tc>
          <w:tcPr>
            <w:tcW w:w="3400" w:type="dxa"/>
            <w:vAlign w:val="bottom"/>
          </w:tcPr>
          <w:p>
            <w:pPr>
              <w:spacing w:after="0"/>
              <w:rPr>
                <w:sz w:val="20"/>
                <w:szCs w:val="20"/>
                <w:color w:val="auto"/>
              </w:rPr>
            </w:pPr>
            <w:r>
              <w:rPr>
                <w:rFonts w:ascii="Courier New" w:cs="Courier New" w:eastAsia="Courier New" w:hAnsi="Courier New"/>
                <w:sz w:val="14"/>
                <w:szCs w:val="14"/>
                <w:color w:val="auto"/>
              </w:rPr>
              <w:t>Statements of Stockholders' Investment -</w:t>
            </w:r>
          </w:p>
        </w:tc>
        <w:tc>
          <w:tcPr>
            <w:tcW w:w="1520" w:type="dxa"/>
            <w:vAlign w:val="bottom"/>
          </w:tcPr>
          <w:p>
            <w:pPr>
              <w:spacing w:after="0"/>
              <w:rPr>
                <w:sz w:val="24"/>
                <w:szCs w:val="24"/>
                <w:color w:val="auto"/>
              </w:rPr>
            </w:pPr>
          </w:p>
        </w:tc>
      </w:tr>
      <w:tr>
        <w:trPr>
          <w:trHeight w:val="158"/>
        </w:trPr>
        <w:tc>
          <w:tcPr>
            <w:tcW w:w="512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Years Ended July 31, 1994,</w:t>
            </w:r>
          </w:p>
        </w:tc>
        <w:tc>
          <w:tcPr>
            <w:tcW w:w="1520" w:type="dxa"/>
            <w:vAlign w:val="bottom"/>
          </w:tcPr>
          <w:p>
            <w:pPr>
              <w:spacing w:after="0"/>
              <w:rPr>
                <w:sz w:val="13"/>
                <w:szCs w:val="13"/>
                <w:color w:val="auto"/>
              </w:rPr>
            </w:pPr>
          </w:p>
        </w:tc>
      </w:tr>
      <w:tr>
        <w:trPr>
          <w:trHeight w:val="158"/>
        </w:trPr>
        <w:tc>
          <w:tcPr>
            <w:tcW w:w="1720" w:type="dxa"/>
            <w:vAlign w:val="bottom"/>
          </w:tcPr>
          <w:p>
            <w:pPr>
              <w:ind w:left="1320"/>
              <w:spacing w:after="0" w:line="158" w:lineRule="exact"/>
              <w:rPr>
                <w:sz w:val="20"/>
                <w:szCs w:val="20"/>
                <w:color w:val="auto"/>
              </w:rPr>
            </w:pPr>
            <w:r>
              <w:rPr>
                <w:rFonts w:ascii="Courier New" w:cs="Courier New" w:eastAsia="Courier New" w:hAnsi="Courier New"/>
                <w:sz w:val="14"/>
                <w:szCs w:val="14"/>
                <w:color w:val="auto"/>
              </w:rPr>
              <w:t>1993</w:t>
            </w:r>
          </w:p>
        </w:tc>
        <w:tc>
          <w:tcPr>
            <w:tcW w:w="3400" w:type="dxa"/>
            <w:vAlign w:val="bottom"/>
          </w:tcPr>
          <w:p>
            <w:pPr>
              <w:spacing w:after="0" w:line="158" w:lineRule="exact"/>
              <w:rPr>
                <w:sz w:val="20"/>
                <w:szCs w:val="20"/>
                <w:color w:val="auto"/>
              </w:rPr>
            </w:pPr>
            <w:r>
              <w:rPr>
                <w:rFonts w:ascii="Courier New" w:cs="Courier New" w:eastAsia="Courier New" w:hAnsi="Courier New"/>
                <w:sz w:val="14"/>
                <w:szCs w:val="14"/>
                <w:color w:val="auto"/>
              </w:rPr>
              <w:t>and 1992</w:t>
            </w:r>
          </w:p>
        </w:tc>
        <w:tc>
          <w:tcPr>
            <w:tcW w:w="1520" w:type="dxa"/>
            <w:vAlign w:val="bottom"/>
          </w:tcPr>
          <w:p>
            <w:pPr>
              <w:ind w:left="1440"/>
              <w:spacing w:after="0" w:line="158" w:lineRule="exact"/>
              <w:rPr>
                <w:sz w:val="20"/>
                <w:szCs w:val="20"/>
                <w:color w:val="auto"/>
              </w:rPr>
            </w:pPr>
            <w:r>
              <w:rPr>
                <w:rFonts w:ascii="Courier New" w:cs="Courier New" w:eastAsia="Courier New" w:hAnsi="Courier New"/>
                <w:sz w:val="14"/>
                <w:szCs w:val="14"/>
                <w:color w:val="auto"/>
                <w:w w:val="70"/>
              </w:rPr>
              <w:t>4</w:t>
            </w:r>
          </w:p>
        </w:tc>
      </w:tr>
      <w:tr>
        <w:trPr>
          <w:trHeight w:val="315"/>
        </w:trPr>
        <w:tc>
          <w:tcPr>
            <w:tcW w:w="1720" w:type="dxa"/>
            <w:vAlign w:val="bottom"/>
          </w:tcPr>
          <w:p>
            <w:pPr>
              <w:ind w:left="660"/>
              <w:spacing w:after="0"/>
              <w:rPr>
                <w:sz w:val="20"/>
                <w:szCs w:val="20"/>
                <w:color w:val="auto"/>
              </w:rPr>
            </w:pPr>
            <w:r>
              <w:rPr>
                <w:rFonts w:ascii="Courier New" w:cs="Courier New" w:eastAsia="Courier New" w:hAnsi="Courier New"/>
                <w:sz w:val="14"/>
                <w:szCs w:val="14"/>
                <w:color w:val="auto"/>
              </w:rPr>
              <w:t>Consolidated</w:t>
            </w:r>
          </w:p>
        </w:tc>
        <w:tc>
          <w:tcPr>
            <w:tcW w:w="3400" w:type="dxa"/>
            <w:vAlign w:val="bottom"/>
          </w:tcPr>
          <w:p>
            <w:pPr>
              <w:spacing w:after="0"/>
              <w:rPr>
                <w:sz w:val="20"/>
                <w:szCs w:val="20"/>
                <w:color w:val="auto"/>
              </w:rPr>
            </w:pPr>
            <w:r>
              <w:rPr>
                <w:rFonts w:ascii="Courier New" w:cs="Courier New" w:eastAsia="Courier New" w:hAnsi="Courier New"/>
                <w:sz w:val="14"/>
                <w:szCs w:val="14"/>
                <w:color w:val="auto"/>
              </w:rPr>
              <w:t>Statements of Cash Flows - Years Ended</w:t>
            </w:r>
          </w:p>
        </w:tc>
        <w:tc>
          <w:tcPr>
            <w:tcW w:w="1520" w:type="dxa"/>
            <w:vAlign w:val="bottom"/>
          </w:tcPr>
          <w:p>
            <w:pPr>
              <w:spacing w:after="0"/>
              <w:rPr>
                <w:sz w:val="24"/>
                <w:szCs w:val="24"/>
                <w:color w:val="auto"/>
              </w:rPr>
            </w:pPr>
          </w:p>
        </w:tc>
      </w:tr>
      <w:tr>
        <w:trPr>
          <w:trHeight w:val="158"/>
        </w:trPr>
        <w:tc>
          <w:tcPr>
            <w:tcW w:w="512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July 31, 1994, 1993 and 1992</w:t>
            </w:r>
          </w:p>
        </w:tc>
        <w:tc>
          <w:tcPr>
            <w:tcW w:w="1520" w:type="dxa"/>
            <w:vAlign w:val="bottom"/>
          </w:tcPr>
          <w:p>
            <w:pPr>
              <w:ind w:left="300"/>
              <w:spacing w:after="0" w:line="158" w:lineRule="exact"/>
              <w:rPr>
                <w:sz w:val="20"/>
                <w:szCs w:val="20"/>
                <w:color w:val="auto"/>
              </w:rPr>
            </w:pPr>
            <w:r>
              <w:rPr>
                <w:rFonts w:ascii="Courier New" w:cs="Courier New" w:eastAsia="Courier New" w:hAnsi="Courier New"/>
                <w:sz w:val="14"/>
                <w:szCs w:val="14"/>
                <w:color w:val="auto"/>
              </w:rPr>
              <w:t>5-6</w:t>
            </w:r>
          </w:p>
        </w:tc>
      </w:tr>
      <w:tr>
        <w:trPr>
          <w:trHeight w:val="315"/>
        </w:trPr>
        <w:tc>
          <w:tcPr>
            <w:tcW w:w="512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520" w:type="dxa"/>
            <w:vAlign w:val="bottom"/>
          </w:tcPr>
          <w:p>
            <w:pPr>
              <w:ind w:left="860"/>
              <w:spacing w:after="0"/>
              <w:rPr>
                <w:sz w:val="20"/>
                <w:szCs w:val="20"/>
                <w:color w:val="auto"/>
              </w:rPr>
            </w:pPr>
            <w:r>
              <w:rPr>
                <w:rFonts w:ascii="Courier New" w:cs="Courier New" w:eastAsia="Courier New" w:hAnsi="Courier New"/>
                <w:sz w:val="14"/>
                <w:szCs w:val="14"/>
                <w:color w:val="auto"/>
              </w:rPr>
              <w:t>7-16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238" w:lineRule="auto"/>
        <w:rPr>
          <w:sz w:val="20"/>
          <w:szCs w:val="20"/>
          <w:color w:val="auto"/>
        </w:rPr>
      </w:pPr>
      <w:r>
        <w:rPr>
          <w:rFonts w:ascii="Courier New" w:cs="Courier New" w:eastAsia="Courier New" w:hAnsi="Courier New"/>
          <w:sz w:val="14"/>
          <w:szCs w:val="14"/>
          <w:color w:val="auto"/>
        </w:rPr>
        <w:t>To the Board of Directors and Stockholders</w:t>
      </w:r>
    </w:p>
    <w:p>
      <w:pPr>
        <w:ind w:left="160"/>
        <w:spacing w:after="0"/>
        <w:rPr>
          <w:sz w:val="20"/>
          <w:szCs w:val="20"/>
          <w:color w:val="auto"/>
        </w:rPr>
      </w:pPr>
      <w:r>
        <w:rPr>
          <w:rFonts w:ascii="Courier New" w:cs="Courier New" w:eastAsia="Courier New" w:hAnsi="Courier New"/>
          <w:sz w:val="14"/>
          <w:szCs w:val="14"/>
          <w:color w:val="auto"/>
        </w:rPr>
        <w:t>of W. H. Brady Co.:</w:t>
      </w:r>
    </w:p>
    <w:p>
      <w:pPr>
        <w:spacing w:after="0" w:line="16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4"/>
          <w:szCs w:val="14"/>
          <w:color w:val="auto"/>
        </w:rPr>
        <w:t>We have audited the accompanying consolidated balance sheets of W. H. Brady Co. and subsidiaries as of July 31, 1994 and 1993, and the related statements of income, stockholders' investment and cash flows for each of the three years in period ended July 31, 1994. These financial statements are the responsbility of the Company's management. Our responsbility is to express an opinion on these financial statements based on our audits.</w:t>
      </w:r>
    </w:p>
    <w:p>
      <w:pPr>
        <w:spacing w:after="0" w:line="163"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ectPr>
          <w:pgSz w:w="11900" w:h="16838" w:orient="portrait"/>
          <w:cols w:equalWidth="0" w:num="1">
            <w:col w:w="10239"/>
          </w:cols>
          <w:pgMar w:left="220" w:top="136" w:right="1440" w:bottom="0" w:gutter="0" w:footer="0" w:header="0"/>
        </w:sectPr>
      </w:pPr>
    </w:p>
    <w:bookmarkStart w:id="38" w:name="page39"/>
    <w:bookmarkEnd w:id="38"/>
    <w:p>
      <w:pPr>
        <w:spacing w:after="0" w:line="49"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the companies at July 31, 1994 and 1993, and the results of their operations and their cash flows for each of the three years in the period ended July 31, 1994, in conformity with generally accepted accounting principles.</w:t>
      </w:r>
    </w:p>
    <w:p>
      <w:pPr>
        <w:spacing w:after="0" w:line="162"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As discussed in Notes 1, 3 and 4 to the consolidated financial statements, the companies changed their methods of accounting for postretirement benefits other than pensions and accounting for income taxes effective August 1, 1991, to conform with Statement of Financial Accounting Standards No. 106 and No. 109,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12, 1994</w:t>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 H. BRADY CO. AND SUBSIDIARIES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38" w:lineRule="auto"/>
        <w:rPr>
          <w:sz w:val="20"/>
          <w:szCs w:val="20"/>
          <w:color w:val="auto"/>
        </w:rPr>
      </w:pPr>
      <w:r>
        <w:rPr>
          <w:rFonts w:ascii="Courier New" w:cs="Courier New" w:eastAsia="Courier New" w:hAnsi="Courier New"/>
          <w:sz w:val="14"/>
          <w:szCs w:val="14"/>
          <w:color w:val="auto"/>
        </w:rPr>
        <w:t>YEARS ENDED JULY 31, 1994, 1993 AND 1992</w:t>
      </w:r>
    </w:p>
    <w:p>
      <w:pPr>
        <w:spacing w:after="0" w:line="314" w:lineRule="exact"/>
        <w:rPr>
          <w:sz w:val="20"/>
          <w:szCs w:val="20"/>
          <w:color w:val="auto"/>
        </w:rPr>
      </w:pPr>
    </w:p>
    <w:p>
      <w:pPr>
        <w:ind w:left="660" w:hanging="656"/>
        <w:spacing w:after="0"/>
        <w:tabs>
          <w:tab w:leader="none" w:pos="6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w:t>
      </w:r>
    </w:p>
    <w:p>
      <w:pPr>
        <w:spacing w:after="0" w:line="161"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accounts of W. H. Brady Co. and its subsidiaries, all of which are wholly-owned. All significant intercompany accounts and transactions have been eliminated in consolidation.</w:t>
      </w:r>
    </w:p>
    <w:p>
      <w:pPr>
        <w:spacing w:after="0" w:line="164"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4"/>
          <w:szCs w:val="14"/>
          <w:color w:val="auto"/>
        </w:rPr>
        <w:t>Cash Equivalents - The Company considers all highly liquid investments with maturities of three months or less when acquired to be cash equivalents. The carrying amounts of cash equivalents approximate fair value because they mature in three months or less.</w:t>
      </w:r>
    </w:p>
    <w:p>
      <w:pPr>
        <w:spacing w:after="0" w:line="164"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3"/>
          <w:szCs w:val="13"/>
          <w:color w:val="auto"/>
        </w:rPr>
        <w:t>Inventories - Inventories are stated at the lower of cost or market. Cost has been determined using the last-in, first-out (LIFO) method for domestic inventories (approximately 65% and 68% of total inventories at July 31, 1994 and 1993, respectively) and the first-in, first-out method for other inventories. The difference between the carrying value of domestic inventories stated at LIFO cost and the value of such inventories stated at replacement cost was $5,777,000 at July 31, 1994 and $4,718,000 at July 31, 1993.</w:t>
      </w:r>
    </w:p>
    <w:p>
      <w:pPr>
        <w:spacing w:after="0" w:line="152" w:lineRule="exact"/>
        <w:rPr>
          <w:sz w:val="20"/>
          <w:szCs w:val="20"/>
          <w:color w:val="auto"/>
        </w:rPr>
      </w:pPr>
    </w:p>
    <w:p>
      <w:pPr>
        <w:ind w:right="4179"/>
        <w:spacing w:after="0" w:line="236" w:lineRule="auto"/>
        <w:rPr>
          <w:sz w:val="20"/>
          <w:szCs w:val="20"/>
          <w:color w:val="auto"/>
        </w:rPr>
      </w:pPr>
      <w:r>
        <w:rPr>
          <w:rFonts w:ascii="Courier New" w:cs="Courier New" w:eastAsia="Courier New" w:hAnsi="Courier New"/>
          <w:sz w:val="14"/>
          <w:szCs w:val="14"/>
          <w:color w:val="auto"/>
        </w:rPr>
        <w:t>Depreciation - The cost of buildings and improvements and machinery and equipment is being depreciated over their estimated useful lives using the straight-line method for financial reporting purposes.</w:t>
      </w:r>
    </w:p>
    <w:p>
      <w:pPr>
        <w:spacing w:after="0" w:line="162"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4"/>
          <w:szCs w:val="14"/>
          <w:color w:val="auto"/>
        </w:rPr>
        <w:t>Catalog Costs - Catalog costs are initially capitalized and amortized over the estimated useful lives of the publications (generally eight months). At July 31, 1994 and 1993, $2,325,000 and $2,743,000, respectively, of prepaid catalog costs were included in prepaid expenses and other current assets.</w:t>
      </w:r>
    </w:p>
    <w:p>
      <w:pPr>
        <w:spacing w:after="0" w:line="164" w:lineRule="exact"/>
        <w:rPr>
          <w:sz w:val="20"/>
          <w:szCs w:val="20"/>
          <w:color w:val="auto"/>
        </w:rPr>
      </w:pPr>
    </w:p>
    <w:p>
      <w:pPr>
        <w:ind w:right="3919"/>
        <w:spacing w:after="0" w:line="237" w:lineRule="auto"/>
        <w:rPr>
          <w:sz w:val="20"/>
          <w:szCs w:val="20"/>
          <w:color w:val="auto"/>
        </w:rPr>
      </w:pPr>
      <w:r>
        <w:rPr>
          <w:rFonts w:ascii="Courier New" w:cs="Courier New" w:eastAsia="Courier New" w:hAnsi="Courier New"/>
          <w:sz w:val="14"/>
          <w:szCs w:val="14"/>
          <w:color w:val="auto"/>
        </w:rPr>
        <w:t>Foreign Currency Translation - Foreign currency assets and liabilities are translated into United States dollars at end of period rates of exchange, and income and expense accounts are translated at the weighted average rates of exchange for the period. Resulting translation adjustments are included as a separate component of stockholders' investment.</w:t>
      </w:r>
    </w:p>
    <w:p>
      <w:pPr>
        <w:spacing w:after="0" w:line="162" w:lineRule="exact"/>
        <w:rPr>
          <w:sz w:val="20"/>
          <w:szCs w:val="20"/>
          <w:color w:val="auto"/>
        </w:rPr>
      </w:pPr>
    </w:p>
    <w:p>
      <w:pPr>
        <w:ind w:right="3839"/>
        <w:spacing w:after="0" w:line="237" w:lineRule="auto"/>
        <w:rPr>
          <w:sz w:val="20"/>
          <w:szCs w:val="20"/>
          <w:color w:val="auto"/>
        </w:rPr>
      </w:pPr>
      <w:r>
        <w:rPr>
          <w:rFonts w:ascii="Courier New" w:cs="Courier New" w:eastAsia="Courier New" w:hAnsi="Courier New"/>
          <w:sz w:val="14"/>
          <w:szCs w:val="14"/>
          <w:color w:val="auto"/>
        </w:rPr>
        <w:t>Income Taxes - Effective August 1, 1991, the Company adopted Statement of Financial Accounting Standards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See Note 4.</w:t>
      </w:r>
    </w:p>
    <w:p>
      <w:pPr>
        <w:spacing w:after="0" w:line="169" w:lineRule="exact"/>
        <w:rPr>
          <w:sz w:val="20"/>
          <w:szCs w:val="20"/>
          <w:color w:val="auto"/>
        </w:rPr>
      </w:pPr>
    </w:p>
    <w:p>
      <w:pPr>
        <w:ind w:right="4259"/>
        <w:spacing w:after="0" w:line="267" w:lineRule="auto"/>
        <w:rPr>
          <w:sz w:val="20"/>
          <w:szCs w:val="20"/>
          <w:color w:val="auto"/>
        </w:rPr>
      </w:pPr>
      <w:r>
        <w:rPr>
          <w:rFonts w:ascii="Courier New" w:cs="Courier New" w:eastAsia="Courier New" w:hAnsi="Courier New"/>
          <w:sz w:val="13"/>
          <w:szCs w:val="13"/>
          <w:color w:val="auto"/>
        </w:rPr>
        <w:t>Reclassifications - Certain reclassifications have been made to the 1993 consolidated financial statements to conform to those used in 1994.</w:t>
      </w:r>
    </w:p>
    <w:p>
      <w:pPr>
        <w:spacing w:after="0" w:line="140" w:lineRule="exact"/>
        <w:rPr>
          <w:sz w:val="20"/>
          <w:szCs w:val="20"/>
          <w:color w:val="auto"/>
        </w:rPr>
      </w:pPr>
    </w:p>
    <w:p>
      <w:pPr>
        <w:ind w:left="660" w:hanging="656"/>
        <w:spacing w:after="0"/>
        <w:tabs>
          <w:tab w:leader="none" w:pos="6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NONRECURRING CHARGE (CREDIT)</w:t>
      </w:r>
    </w:p>
    <w:p>
      <w:pPr>
        <w:spacing w:after="0" w:line="161"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During fiscal 1992 the Company recorded a nonrecurring charge of $6,562,000 representing the writedown to estimated net realizable value of a portion of the Company's investment in two domestic manufacturing operations and a foreign markketing operation which was sold during 1992. The writedown related primarily to the carrying value of certain inventories and machinery and equipment.</w:t>
      </w:r>
    </w:p>
    <w:p>
      <w:pPr>
        <w:spacing w:after="0" w:line="163" w:lineRule="exact"/>
        <w:rPr>
          <w:sz w:val="20"/>
          <w:szCs w:val="20"/>
          <w:color w:val="auto"/>
        </w:rPr>
      </w:pPr>
    </w:p>
    <w:p>
      <w:pPr>
        <w:ind w:right="3839"/>
        <w:spacing w:after="0" w:line="237" w:lineRule="auto"/>
        <w:rPr>
          <w:sz w:val="20"/>
          <w:szCs w:val="20"/>
          <w:color w:val="auto"/>
        </w:rPr>
      </w:pPr>
      <w:r>
        <w:rPr>
          <w:rFonts w:ascii="Courier New" w:cs="Courier New" w:eastAsia="Courier New" w:hAnsi="Courier New"/>
          <w:sz w:val="14"/>
          <w:szCs w:val="14"/>
          <w:color w:val="auto"/>
        </w:rPr>
        <w:t>During fiscal 1993, the Company sold the two domestic manufacturing operations and a direct marketing subsidiary. The nonrecurring credit of $1,236,000 in 1993 represents the excess of proceeds over the net carrying amount of net assets disposed of offset by provision for a severance and other related disposition expenses.</w:t>
      </w:r>
    </w:p>
    <w:p>
      <w:pPr>
        <w:spacing w:after="0" w:line="157" w:lineRule="exact"/>
        <w:rPr>
          <w:sz w:val="20"/>
          <w:szCs w:val="20"/>
          <w:color w:val="auto"/>
        </w:rPr>
      </w:pPr>
    </w:p>
    <w:p>
      <w:pPr>
        <w:ind w:left="660" w:hanging="656"/>
        <w:spacing w:after="0"/>
        <w:tabs>
          <w:tab w:leader="none" w:pos="6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61" w:lineRule="exact"/>
        <w:rPr>
          <w:sz w:val="20"/>
          <w:szCs w:val="20"/>
          <w:color w:val="auto"/>
        </w:rPr>
      </w:pPr>
    </w:p>
    <w:p>
      <w:pPr>
        <w:ind w:right="3759"/>
        <w:spacing w:after="0" w:line="257" w:lineRule="auto"/>
        <w:rPr>
          <w:sz w:val="20"/>
          <w:szCs w:val="20"/>
          <w:color w:val="auto"/>
        </w:rPr>
      </w:pPr>
      <w:r>
        <w:rPr>
          <w:rFonts w:ascii="Courier New" w:cs="Courier New" w:eastAsia="Courier New" w:hAnsi="Courier New"/>
          <w:sz w:val="13"/>
          <w:szCs w:val="13"/>
          <w:color w:val="auto"/>
        </w:rPr>
        <w:t>The Company provides postretirement medical, dental and vision benefits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will be covered by an unfunded, contributory postretirement healthcare plan where employer contributions will not exceed a Defined Dollar Benefit amount, regardless of the cost of the program. Employer contributions to the plan will be based on the employee's age and service at retirement. Employee contributions range from 10% at age 55 with 15 years of credited service to 90% at age 65 with 25 years of credited service. For all current retirees and those active employees eligible to retire as of July 31, 1994, the retirees contribution rate ranges</w:t>
      </w:r>
    </w:p>
    <w:p>
      <w:pPr>
        <w:sectPr>
          <w:pgSz w:w="11900" w:h="16887" w:orient="portrait"/>
          <w:cols w:equalWidth="0" w:num="1">
            <w:col w:w="10239"/>
          </w:cols>
          <w:pgMar w:left="220" w:top="141" w:right="1440" w:bottom="0" w:gutter="0" w:footer="0" w:header="0"/>
        </w:sectPr>
      </w:pPr>
    </w:p>
    <w:bookmarkStart w:id="39" w:name="page40"/>
    <w:bookmarkEnd w:id="39"/>
    <w:p>
      <w:pPr>
        <w:spacing w:after="0" w:line="43"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4"/>
          <w:szCs w:val="14"/>
          <w:color w:val="auto"/>
        </w:rPr>
        <w:t>from 10% to 30%. The medical plan benefits are subject to lifetime maximum benefits of $1,000 before age 65 and $50,000 after age 65.</w:t>
      </w:r>
    </w:p>
    <w:p>
      <w:pPr>
        <w:spacing w:after="0" w:line="162"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Effective August 1, 1991, the Company adopted Statement of Financial Accounting Standards No. 106 (SFAS No. 106), "Employers' Accounting for Postretirement Benefits Other than Pensions." The Company had previously provided for postretirement health care benefits on a pay-as-you-go basis. In connection with the adoption of SFAS No. 106, the Company elected to recognize as expense during 1992 the entire accumulated postretirement benefit obligation (transition obligation) aggregating $6,658,000 as of August 1, 1991 rather than amortizing such amount to expense over a twenty year period. The Company will continue to fund benefit costs on a pay-as-you-go basis. During the years ended July 31, 1994 and 1993, the Company made benefit payments totalling $186,000 and $153,000 respectively.</w:t>
      </w:r>
    </w:p>
    <w:p>
      <w:pPr>
        <w:spacing w:after="0" w:line="168"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4"/>
          <w:szCs w:val="14"/>
          <w:color w:val="auto"/>
        </w:rPr>
        <w:t>The following table sets forth the plan's status reconciled with amounts recognized in the accompanying consolidated balance sheets at July 31, 1994 and 1993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20" w:type="dxa"/>
            <w:vAlign w:val="bottom"/>
          </w:tcPr>
          <w:p>
            <w:pPr>
              <w:spacing w:after="0"/>
              <w:rPr>
                <w:sz w:val="13"/>
                <w:szCs w:val="13"/>
                <w:color w:val="auto"/>
              </w:rPr>
            </w:pPr>
          </w:p>
        </w:tc>
        <w:tc>
          <w:tcPr>
            <w:tcW w:w="540" w:type="dxa"/>
            <w:vAlign w:val="bottom"/>
          </w:tcPr>
          <w:p>
            <w:pPr>
              <w:jc w:val="right"/>
              <w:ind w:right="52"/>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jc w:val="right"/>
              <w:ind w:right="92"/>
              <w:spacing w:after="0"/>
              <w:rPr>
                <w:sz w:val="20"/>
                <w:szCs w:val="20"/>
                <w:color w:val="auto"/>
              </w:rPr>
            </w:pPr>
            <w:r>
              <w:rPr>
                <w:rFonts w:ascii="Courier New" w:cs="Courier New" w:eastAsia="Courier New" w:hAnsi="Courier New"/>
                <w:sz w:val="14"/>
                <w:szCs w:val="14"/>
                <w:color w:val="auto"/>
              </w:rPr>
              <w:t>1993</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315"/>
        </w:trPr>
        <w:tc>
          <w:tcPr>
            <w:tcW w:w="4420" w:type="dxa"/>
            <w:vAlign w:val="bottom"/>
          </w:tcPr>
          <w:p>
            <w:pPr>
              <w:ind w:left="660"/>
              <w:spacing w:after="0"/>
              <w:rPr>
                <w:sz w:val="20"/>
                <w:szCs w:val="20"/>
                <w:color w:val="auto"/>
              </w:rPr>
            </w:pPr>
            <w:r>
              <w:rPr>
                <w:rFonts w:ascii="Courier New" w:cs="Courier New" w:eastAsia="Courier New" w:hAnsi="Courier New"/>
                <w:sz w:val="14"/>
                <w:szCs w:val="14"/>
                <w:color w:val="auto"/>
                <w:w w:val="96"/>
              </w:rPr>
              <w:t>Accumulated postretirement benefit obligation:</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8"/>
        </w:trPr>
        <w:tc>
          <w:tcPr>
            <w:tcW w:w="4420" w:type="dxa"/>
            <w:vAlign w:val="bottom"/>
          </w:tcPr>
          <w:p>
            <w:pPr>
              <w:ind w:left="1320"/>
              <w:spacing w:after="0" w:line="158" w:lineRule="exact"/>
              <w:rPr>
                <w:sz w:val="20"/>
                <w:szCs w:val="20"/>
                <w:color w:val="auto"/>
              </w:rPr>
            </w:pPr>
            <w:r>
              <w:rPr>
                <w:rFonts w:ascii="Courier New" w:cs="Courier New" w:eastAsia="Courier New" w:hAnsi="Courier New"/>
                <w:sz w:val="14"/>
                <w:szCs w:val="14"/>
                <w:color w:val="auto"/>
              </w:rPr>
              <w:t>Retirees</w:t>
            </w:r>
          </w:p>
        </w:tc>
        <w:tc>
          <w:tcPr>
            <w:tcW w:w="540" w:type="dxa"/>
            <w:vAlign w:val="bottom"/>
          </w:tcPr>
          <w:p>
            <w:pPr>
              <w:spacing w:after="0"/>
              <w:rPr>
                <w:sz w:val="13"/>
                <w:szCs w:val="13"/>
                <w:color w:val="auto"/>
              </w:rPr>
            </w:pPr>
          </w:p>
        </w:tc>
        <w:tc>
          <w:tcPr>
            <w:tcW w:w="1240" w:type="dxa"/>
            <w:vAlign w:val="bottom"/>
            <w:gridSpan w:val="2"/>
          </w:tcPr>
          <w:p>
            <w:pPr>
              <w:jc w:val="right"/>
              <w:ind w:right="72"/>
              <w:spacing w:after="0" w:line="158" w:lineRule="exact"/>
              <w:rPr>
                <w:sz w:val="20"/>
                <w:szCs w:val="20"/>
                <w:color w:val="auto"/>
              </w:rPr>
            </w:pPr>
            <w:r>
              <w:rPr>
                <w:rFonts w:ascii="Courier New" w:cs="Courier New" w:eastAsia="Courier New" w:hAnsi="Courier New"/>
                <w:sz w:val="14"/>
                <w:szCs w:val="14"/>
                <w:color w:val="auto"/>
              </w:rPr>
              <w:t>$2,607</w:t>
            </w:r>
          </w:p>
        </w:tc>
        <w:tc>
          <w:tcPr>
            <w:tcW w:w="9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w w:val="99"/>
              </w:rPr>
              <w:t>$2,576</w:t>
            </w:r>
          </w:p>
        </w:tc>
        <w:tc>
          <w:tcPr>
            <w:tcW w:w="520" w:type="dxa"/>
            <w:vAlign w:val="bottom"/>
          </w:tcPr>
          <w:p>
            <w:pPr>
              <w:spacing w:after="0"/>
              <w:rPr>
                <w:sz w:val="13"/>
                <w:szCs w:val="13"/>
                <w:color w:val="auto"/>
              </w:rPr>
            </w:pPr>
          </w:p>
        </w:tc>
      </w:tr>
      <w:tr>
        <w:trPr>
          <w:trHeight w:val="158"/>
        </w:trPr>
        <w:tc>
          <w:tcPr>
            <w:tcW w:w="4960" w:type="dxa"/>
            <w:vAlign w:val="bottom"/>
            <w:gridSpan w:val="2"/>
          </w:tcPr>
          <w:p>
            <w:pPr>
              <w:ind w:left="1320"/>
              <w:spacing w:after="0" w:line="158" w:lineRule="exact"/>
              <w:rPr>
                <w:sz w:val="20"/>
                <w:szCs w:val="20"/>
                <w:color w:val="auto"/>
              </w:rPr>
            </w:pPr>
            <w:r>
              <w:rPr>
                <w:rFonts w:ascii="Courier New" w:cs="Courier New" w:eastAsia="Courier New" w:hAnsi="Courier New"/>
                <w:sz w:val="14"/>
                <w:szCs w:val="14"/>
                <w:color w:val="auto"/>
              </w:rPr>
              <w:t>Fully eligible active plan participants</w:t>
            </w:r>
          </w:p>
        </w:tc>
        <w:tc>
          <w:tcPr>
            <w:tcW w:w="700" w:type="dxa"/>
            <w:vAlign w:val="bottom"/>
          </w:tcPr>
          <w:p>
            <w:pPr>
              <w:spacing w:after="0"/>
              <w:rPr>
                <w:sz w:val="13"/>
                <w:szCs w:val="13"/>
                <w:color w:val="auto"/>
              </w:rPr>
            </w:pPr>
          </w:p>
        </w:tc>
        <w:tc>
          <w:tcPr>
            <w:tcW w:w="54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w w:val="90"/>
              </w:rPr>
              <w:t>2,225</w:t>
            </w:r>
          </w:p>
        </w:tc>
        <w:tc>
          <w:tcPr>
            <w:tcW w:w="9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rPr>
              <w:t>2,014</w:t>
            </w:r>
          </w:p>
        </w:tc>
        <w:tc>
          <w:tcPr>
            <w:tcW w:w="520" w:type="dxa"/>
            <w:vAlign w:val="bottom"/>
          </w:tcPr>
          <w:p>
            <w:pPr>
              <w:spacing w:after="0"/>
              <w:rPr>
                <w:sz w:val="13"/>
                <w:szCs w:val="13"/>
                <w:color w:val="auto"/>
              </w:rPr>
            </w:pPr>
          </w:p>
        </w:tc>
      </w:tr>
      <w:tr>
        <w:trPr>
          <w:trHeight w:val="158"/>
        </w:trPr>
        <w:tc>
          <w:tcPr>
            <w:tcW w:w="4420" w:type="dxa"/>
            <w:vAlign w:val="bottom"/>
          </w:tcPr>
          <w:p>
            <w:pPr>
              <w:ind w:left="1320"/>
              <w:spacing w:after="0" w:line="158" w:lineRule="exact"/>
              <w:rPr>
                <w:sz w:val="20"/>
                <w:szCs w:val="20"/>
                <w:color w:val="auto"/>
              </w:rPr>
            </w:pPr>
            <w:r>
              <w:rPr>
                <w:rFonts w:ascii="Courier New" w:cs="Courier New" w:eastAsia="Courier New" w:hAnsi="Courier New"/>
                <w:sz w:val="14"/>
                <w:szCs w:val="14"/>
                <w:color w:val="auto"/>
              </w:rPr>
              <w:t>Other active plan participants</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w w:val="90"/>
              </w:rPr>
              <w:t>1,448</w:t>
            </w:r>
          </w:p>
        </w:tc>
        <w:tc>
          <w:tcPr>
            <w:tcW w:w="9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rPr>
              <w:t>1,434</w:t>
            </w:r>
          </w:p>
        </w:tc>
        <w:tc>
          <w:tcPr>
            <w:tcW w:w="520" w:type="dxa"/>
            <w:vAlign w:val="bottom"/>
          </w:tcPr>
          <w:p>
            <w:pPr>
              <w:spacing w:after="0"/>
              <w:rPr>
                <w:sz w:val="13"/>
                <w:szCs w:val="13"/>
                <w:color w:val="auto"/>
              </w:rPr>
            </w:pPr>
          </w:p>
        </w:tc>
      </w:tr>
      <w:tr>
        <w:trPr>
          <w:trHeight w:val="315"/>
        </w:trPr>
        <w:tc>
          <w:tcPr>
            <w:tcW w:w="4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6,280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6,024</w:t>
            </w:r>
          </w:p>
        </w:tc>
      </w:tr>
      <w:tr>
        <w:trPr>
          <w:trHeight w:val="158"/>
        </w:trPr>
        <w:tc>
          <w:tcPr>
            <w:tcW w:w="4420" w:type="dxa"/>
            <w:vAlign w:val="bottom"/>
          </w:tcPr>
          <w:p>
            <w:pPr>
              <w:ind w:left="1320"/>
              <w:spacing w:after="0" w:line="158" w:lineRule="exact"/>
              <w:rPr>
                <w:sz w:val="20"/>
                <w:szCs w:val="20"/>
                <w:color w:val="auto"/>
              </w:rPr>
            </w:pPr>
            <w:r>
              <w:rPr>
                <w:rFonts w:ascii="Courier New" w:cs="Courier New" w:eastAsia="Courier New" w:hAnsi="Courier New"/>
                <w:sz w:val="14"/>
                <w:szCs w:val="14"/>
                <w:color w:val="auto"/>
              </w:rPr>
              <w:t>Unrecognized net gain</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jc w:val="right"/>
              <w:ind w:right="72"/>
              <w:spacing w:after="0" w:line="158" w:lineRule="exact"/>
              <w:rPr>
                <w:sz w:val="20"/>
                <w:szCs w:val="20"/>
                <w:color w:val="auto"/>
              </w:rPr>
            </w:pPr>
            <w:r>
              <w:rPr>
                <w:rFonts w:ascii="Courier New" w:cs="Courier New" w:eastAsia="Courier New" w:hAnsi="Courier New"/>
                <w:sz w:val="14"/>
                <w:szCs w:val="14"/>
                <w:color w:val="auto"/>
                <w:w w:val="90"/>
              </w:rPr>
              <w:t>1,543</w:t>
            </w:r>
          </w:p>
        </w:tc>
        <w:tc>
          <w:tcPr>
            <w:tcW w:w="9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rPr>
              <w:t>1,370</w:t>
            </w:r>
          </w:p>
        </w:tc>
        <w:tc>
          <w:tcPr>
            <w:tcW w:w="520" w:type="dxa"/>
            <w:vAlign w:val="bottom"/>
          </w:tcPr>
          <w:p>
            <w:pPr>
              <w:spacing w:after="0"/>
              <w:rPr>
                <w:sz w:val="13"/>
                <w:szCs w:val="13"/>
                <w:color w:val="auto"/>
              </w:rPr>
            </w:pPr>
          </w:p>
        </w:tc>
      </w:tr>
      <w:tr>
        <w:trPr>
          <w:trHeight w:val="315"/>
        </w:trPr>
        <w:tc>
          <w:tcPr>
            <w:tcW w:w="4420" w:type="dxa"/>
            <w:vAlign w:val="bottom"/>
          </w:tcPr>
          <w:p>
            <w:pPr>
              <w:ind w:left="660"/>
              <w:spacing w:after="0"/>
              <w:rPr>
                <w:sz w:val="20"/>
                <w:szCs w:val="20"/>
                <w:color w:val="auto"/>
              </w:rPr>
            </w:pPr>
            <w:r>
              <w:rPr>
                <w:rFonts w:ascii="Courier New" w:cs="Courier New" w:eastAsia="Courier New" w:hAnsi="Courier New"/>
                <w:sz w:val="14"/>
                <w:szCs w:val="14"/>
                <w:color w:val="auto"/>
              </w:rPr>
              <w:t>Accrued postretirement benefit cost</w:t>
            </w:r>
          </w:p>
        </w:tc>
        <w:tc>
          <w:tcPr>
            <w:tcW w:w="540" w:type="dxa"/>
            <w:vAlign w:val="bottom"/>
          </w:tcPr>
          <w:p>
            <w:pPr>
              <w:spacing w:after="0"/>
              <w:rPr>
                <w:sz w:val="24"/>
                <w:szCs w:val="24"/>
                <w:color w:val="auto"/>
              </w:rPr>
            </w:pPr>
          </w:p>
        </w:tc>
        <w:tc>
          <w:tcPr>
            <w:tcW w:w="700" w:type="dxa"/>
            <w:vAlign w:val="bottom"/>
          </w:tcPr>
          <w:p>
            <w:pPr>
              <w:jc w:val="right"/>
              <w:ind w:right="92"/>
              <w:spacing w:after="0"/>
              <w:rPr>
                <w:sz w:val="20"/>
                <w:szCs w:val="20"/>
                <w:color w:val="auto"/>
              </w:rPr>
            </w:pPr>
            <w:r>
              <w:rPr>
                <w:rFonts w:ascii="Courier New" w:cs="Courier New" w:eastAsia="Courier New" w:hAnsi="Courier New"/>
                <w:sz w:val="14"/>
                <w:szCs w:val="14"/>
                <w:color w:val="auto"/>
              </w:rPr>
              <w:t>$7,823</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w w:val="91"/>
              </w:rPr>
              <w:t>$7,394</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73"/>
        </w:trPr>
        <w:tc>
          <w:tcPr>
            <w:tcW w:w="4420" w:type="dxa"/>
            <w:vAlign w:val="bottom"/>
          </w:tcPr>
          <w:p>
            <w:pPr>
              <w:spacing w:after="0"/>
              <w:rPr>
                <w:sz w:val="24"/>
                <w:szCs w:val="24"/>
                <w:color w:val="auto"/>
              </w:rPr>
            </w:pPr>
          </w:p>
        </w:tc>
        <w:tc>
          <w:tcPr>
            <w:tcW w:w="540" w:type="dxa"/>
            <w:vAlign w:val="bottom"/>
          </w:tcPr>
          <w:p>
            <w:pPr>
              <w:jc w:val="right"/>
              <w:ind w:right="132"/>
              <w:spacing w:after="0"/>
              <w:rPr>
                <w:sz w:val="20"/>
                <w:szCs w:val="20"/>
                <w:color w:val="auto"/>
              </w:rPr>
            </w:pPr>
            <w:r>
              <w:rPr>
                <w:rFonts w:ascii="Courier New" w:cs="Courier New" w:eastAsia="Courier New" w:hAnsi="Courier New"/>
                <w:sz w:val="14"/>
                <w:szCs w:val="14"/>
                <w:color w:val="auto"/>
                <w:w w:val="95"/>
              </w:rPr>
              <w:t>1994</w:t>
            </w:r>
          </w:p>
        </w:tc>
        <w:tc>
          <w:tcPr>
            <w:tcW w:w="700" w:type="dxa"/>
            <w:vAlign w:val="bottom"/>
          </w:tcPr>
          <w:p>
            <w:pPr>
              <w:jc w:val="right"/>
              <w:ind w:right="172"/>
              <w:spacing w:after="0"/>
              <w:rPr>
                <w:sz w:val="20"/>
                <w:szCs w:val="20"/>
                <w:color w:val="auto"/>
              </w:rPr>
            </w:pPr>
            <w:r>
              <w:rPr>
                <w:rFonts w:ascii="Courier New" w:cs="Courier New" w:eastAsia="Courier New" w:hAnsi="Courier New"/>
                <w:sz w:val="14"/>
                <w:szCs w:val="14"/>
                <w:color w:val="auto"/>
              </w:rPr>
              <w:t>1993</w:t>
            </w:r>
          </w:p>
        </w:tc>
        <w:tc>
          <w:tcPr>
            <w:tcW w:w="540" w:type="dxa"/>
            <w:vAlign w:val="bottom"/>
          </w:tcPr>
          <w:p>
            <w:pPr>
              <w:jc w:val="right"/>
              <w:ind w:right="72"/>
              <w:spacing w:after="0"/>
              <w:rPr>
                <w:sz w:val="20"/>
                <w:szCs w:val="20"/>
                <w:color w:val="auto"/>
              </w:rPr>
            </w:pPr>
            <w:r>
              <w:rPr>
                <w:rFonts w:ascii="Courier New" w:cs="Courier New" w:eastAsia="Courier New" w:hAnsi="Courier New"/>
                <w:sz w:val="14"/>
                <w:szCs w:val="14"/>
                <w:color w:val="auto"/>
              </w:rPr>
              <w:t>1992</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5"/>
        </w:trPr>
        <w:tc>
          <w:tcPr>
            <w:tcW w:w="4420" w:type="dxa"/>
            <w:vAlign w:val="bottom"/>
          </w:tcPr>
          <w:p>
            <w:pPr>
              <w:spacing w:after="0"/>
              <w:rPr>
                <w:sz w:val="20"/>
                <w:szCs w:val="20"/>
                <w:color w:val="auto"/>
              </w:rPr>
            </w:pPr>
            <w:r>
              <w:rPr>
                <w:rFonts w:ascii="Courier New" w:cs="Courier New" w:eastAsia="Courier New" w:hAnsi="Courier New"/>
                <w:sz w:val="14"/>
                <w:szCs w:val="14"/>
                <w:color w:val="auto"/>
                <w:w w:val="98"/>
              </w:rPr>
              <w:t>Net periodic postretirement benefit cost included the</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8"/>
        </w:trPr>
        <w:tc>
          <w:tcPr>
            <w:tcW w:w="4420" w:type="dxa"/>
            <w:vAlign w:val="bottom"/>
          </w:tcPr>
          <w:p>
            <w:pPr>
              <w:ind w:left="660"/>
              <w:spacing w:after="0" w:line="158" w:lineRule="exact"/>
              <w:rPr>
                <w:sz w:val="20"/>
                <w:szCs w:val="20"/>
                <w:color w:val="auto"/>
              </w:rPr>
            </w:pPr>
            <w:r>
              <w:rPr>
                <w:rFonts w:ascii="Courier New" w:cs="Courier New" w:eastAsia="Courier New" w:hAnsi="Courier New"/>
                <w:sz w:val="14"/>
                <w:szCs w:val="14"/>
                <w:color w:val="auto"/>
              </w:rPr>
              <w:t>following components:</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8"/>
        </w:trPr>
        <w:tc>
          <w:tcPr>
            <w:tcW w:w="4420" w:type="dxa"/>
            <w:vAlign w:val="bottom"/>
          </w:tcPr>
          <w:p>
            <w:pPr>
              <w:spacing w:after="0" w:line="158" w:lineRule="exact"/>
              <w:rPr>
                <w:sz w:val="20"/>
                <w:szCs w:val="20"/>
                <w:color w:val="auto"/>
              </w:rPr>
            </w:pPr>
            <w:r>
              <w:rPr>
                <w:rFonts w:ascii="Courier New" w:cs="Courier New" w:eastAsia="Courier New" w:hAnsi="Courier New"/>
                <w:sz w:val="14"/>
                <w:szCs w:val="14"/>
                <w:color w:val="auto"/>
              </w:rPr>
              <w:t>Service cost - benefits attributed</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8"/>
        </w:trPr>
        <w:tc>
          <w:tcPr>
            <w:tcW w:w="44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to service during the period</w:t>
            </w:r>
          </w:p>
        </w:tc>
        <w:tc>
          <w:tcPr>
            <w:tcW w:w="5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$209</w:t>
            </w:r>
          </w:p>
        </w:tc>
        <w:tc>
          <w:tcPr>
            <w:tcW w:w="7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$ 210</w:t>
            </w:r>
          </w:p>
        </w:tc>
        <w:tc>
          <w:tcPr>
            <w:tcW w:w="5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$179</w:t>
            </w: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8"/>
        </w:trPr>
        <w:tc>
          <w:tcPr>
            <w:tcW w:w="4420" w:type="dxa"/>
            <w:vAlign w:val="bottom"/>
          </w:tcPr>
          <w:p>
            <w:pPr>
              <w:spacing w:after="0" w:line="158" w:lineRule="exact"/>
              <w:rPr>
                <w:sz w:val="20"/>
                <w:szCs w:val="20"/>
                <w:color w:val="auto"/>
              </w:rPr>
            </w:pPr>
            <w:r>
              <w:rPr>
                <w:rFonts w:ascii="Courier New" w:cs="Courier New" w:eastAsia="Courier New" w:hAnsi="Courier New"/>
                <w:sz w:val="14"/>
                <w:szCs w:val="14"/>
                <w:color w:val="auto"/>
              </w:rPr>
              <w:t>Interest cost on accumulated postretirement</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8"/>
        </w:trPr>
        <w:tc>
          <w:tcPr>
            <w:tcW w:w="44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benefit obligation</w:t>
            </w:r>
          </w:p>
        </w:tc>
        <w:tc>
          <w:tcPr>
            <w:tcW w:w="5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469</w:t>
            </w:r>
          </w:p>
        </w:tc>
        <w:tc>
          <w:tcPr>
            <w:tcW w:w="7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462</w:t>
            </w:r>
          </w:p>
        </w:tc>
        <w:tc>
          <w:tcPr>
            <w:tcW w:w="5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601</w:t>
            </w: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8"/>
        </w:trPr>
        <w:tc>
          <w:tcPr>
            <w:tcW w:w="4420" w:type="dxa"/>
            <w:vAlign w:val="bottom"/>
          </w:tcPr>
          <w:p>
            <w:pPr>
              <w:spacing w:after="0" w:line="158" w:lineRule="exact"/>
              <w:rPr>
                <w:sz w:val="20"/>
                <w:szCs w:val="20"/>
                <w:color w:val="auto"/>
              </w:rPr>
            </w:pPr>
            <w:r>
              <w:rPr>
                <w:rFonts w:ascii="Courier New" w:cs="Courier New" w:eastAsia="Courier New" w:hAnsi="Courier New"/>
                <w:sz w:val="14"/>
                <w:szCs w:val="14"/>
                <w:color w:val="auto"/>
              </w:rPr>
              <w:t>Amortization of (gain)</w:t>
            </w:r>
          </w:p>
        </w:tc>
        <w:tc>
          <w:tcPr>
            <w:tcW w:w="5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(64)</w:t>
            </w:r>
          </w:p>
        </w:tc>
        <w:tc>
          <w:tcPr>
            <w:tcW w:w="7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(58)</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315"/>
        </w:trPr>
        <w:tc>
          <w:tcPr>
            <w:tcW w:w="4420" w:type="dxa"/>
            <w:vAlign w:val="bottom"/>
          </w:tcPr>
          <w:p>
            <w:pPr>
              <w:spacing w:after="0"/>
              <w:rPr>
                <w:sz w:val="20"/>
                <w:szCs w:val="20"/>
                <w:color w:val="auto"/>
              </w:rPr>
            </w:pPr>
            <w:r>
              <w:rPr>
                <w:rFonts w:ascii="Courier New" w:cs="Courier New" w:eastAsia="Courier New" w:hAnsi="Courier New"/>
                <w:sz w:val="14"/>
                <w:szCs w:val="14"/>
                <w:color w:val="auto"/>
              </w:rPr>
              <w:t>Periodic postretirement benefit cost prior</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58"/>
        </w:trPr>
        <w:tc>
          <w:tcPr>
            <w:tcW w:w="44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to curtailment</w:t>
            </w:r>
          </w:p>
        </w:tc>
        <w:tc>
          <w:tcPr>
            <w:tcW w:w="5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614</w:t>
            </w:r>
          </w:p>
        </w:tc>
        <w:tc>
          <w:tcPr>
            <w:tcW w:w="700" w:type="dxa"/>
            <w:vAlign w:val="bottom"/>
          </w:tcPr>
          <w:p>
            <w:pPr>
              <w:jc w:val="right"/>
              <w:ind w:right="12"/>
              <w:spacing w:after="0" w:line="158" w:lineRule="exact"/>
              <w:rPr>
                <w:sz w:val="20"/>
                <w:szCs w:val="20"/>
                <w:color w:val="auto"/>
              </w:rPr>
            </w:pPr>
            <w:r>
              <w:rPr>
                <w:rFonts w:ascii="Courier New" w:cs="Courier New" w:eastAsia="Courier New" w:hAnsi="Courier New"/>
                <w:sz w:val="14"/>
                <w:szCs w:val="14"/>
                <w:color w:val="auto"/>
              </w:rPr>
              <w:t>614</w:t>
            </w:r>
          </w:p>
        </w:tc>
        <w:tc>
          <w:tcPr>
            <w:tcW w:w="5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780</w:t>
            </w: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8"/>
        </w:trPr>
        <w:tc>
          <w:tcPr>
            <w:tcW w:w="4420" w:type="dxa"/>
            <w:vAlign w:val="bottom"/>
          </w:tcPr>
          <w:p>
            <w:pPr>
              <w:spacing w:after="0" w:line="158" w:lineRule="exact"/>
              <w:rPr>
                <w:sz w:val="20"/>
                <w:szCs w:val="20"/>
                <w:color w:val="auto"/>
              </w:rPr>
            </w:pPr>
            <w:r>
              <w:rPr>
                <w:rFonts w:ascii="Courier New" w:cs="Courier New" w:eastAsia="Courier New" w:hAnsi="Courier New"/>
                <w:sz w:val="14"/>
                <w:szCs w:val="14"/>
                <w:color w:val="auto"/>
              </w:rPr>
              <w:t>Effective curtailment (gain) due primarily</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8"/>
        </w:trPr>
        <w:tc>
          <w:tcPr>
            <w:tcW w:w="442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to disposition of operations</w:t>
            </w:r>
          </w:p>
        </w:tc>
        <w:tc>
          <w:tcPr>
            <w:tcW w:w="540" w:type="dxa"/>
            <w:vAlign w:val="bottom"/>
          </w:tcPr>
          <w:p>
            <w:pPr>
              <w:spacing w:after="0"/>
              <w:rPr>
                <w:sz w:val="13"/>
                <w:szCs w:val="13"/>
                <w:color w:val="auto"/>
              </w:rPr>
            </w:pPr>
          </w:p>
        </w:tc>
        <w:tc>
          <w:tcPr>
            <w:tcW w:w="7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(185)</w:t>
            </w:r>
          </w:p>
        </w:tc>
        <w:tc>
          <w:tcPr>
            <w:tcW w:w="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315"/>
        </w:trPr>
        <w:tc>
          <w:tcPr>
            <w:tcW w:w="4420" w:type="dxa"/>
            <w:vAlign w:val="bottom"/>
          </w:tcPr>
          <w:p>
            <w:pPr>
              <w:spacing w:after="0"/>
              <w:rPr>
                <w:sz w:val="20"/>
                <w:szCs w:val="20"/>
                <w:color w:val="auto"/>
              </w:rPr>
            </w:pPr>
            <w:r>
              <w:rPr>
                <w:rFonts w:ascii="Courier New" w:cs="Courier New" w:eastAsia="Courier New" w:hAnsi="Courier New"/>
                <w:sz w:val="14"/>
                <w:szCs w:val="14"/>
                <w:color w:val="auto"/>
              </w:rPr>
              <w:t>Net periodic postretirement benefit cost</w:t>
            </w:r>
          </w:p>
        </w:tc>
        <w:tc>
          <w:tcPr>
            <w:tcW w:w="540" w:type="dxa"/>
            <w:vAlign w:val="bottom"/>
          </w:tcPr>
          <w:p>
            <w:pPr>
              <w:jc w:val="right"/>
              <w:ind w:right="52"/>
              <w:spacing w:after="0"/>
              <w:rPr>
                <w:sz w:val="20"/>
                <w:szCs w:val="20"/>
                <w:color w:val="auto"/>
              </w:rPr>
            </w:pPr>
            <w:r>
              <w:rPr>
                <w:rFonts w:ascii="Courier New" w:cs="Courier New" w:eastAsia="Courier New" w:hAnsi="Courier New"/>
                <w:sz w:val="14"/>
                <w:szCs w:val="14"/>
                <w:color w:val="auto"/>
              </w:rPr>
              <w:t>$614</w:t>
            </w:r>
          </w:p>
        </w:tc>
        <w:tc>
          <w:tcPr>
            <w:tcW w:w="7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$ 429</w:t>
            </w:r>
          </w:p>
        </w:tc>
        <w:tc>
          <w:tcPr>
            <w:tcW w:w="540" w:type="dxa"/>
            <w:vAlign w:val="bottom"/>
          </w:tcPr>
          <w:p>
            <w:pPr>
              <w:jc w:val="right"/>
              <w:spacing w:after="0"/>
              <w:rPr>
                <w:sz w:val="20"/>
                <w:szCs w:val="20"/>
                <w:color w:val="auto"/>
              </w:rPr>
            </w:pPr>
            <w:r>
              <w:rPr>
                <w:rFonts w:ascii="Courier New" w:cs="Courier New" w:eastAsia="Courier New" w:hAnsi="Courier New"/>
                <w:sz w:val="14"/>
                <w:szCs w:val="14"/>
                <w:color w:val="auto"/>
              </w:rPr>
              <w:t>$780</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161" w:lineRule="exact"/>
        <w:rPr>
          <w:sz w:val="20"/>
          <w:szCs w:val="20"/>
          <w:color w:val="auto"/>
        </w:rPr>
      </w:pPr>
    </w:p>
    <w:p>
      <w:pPr>
        <w:ind w:right="3919"/>
        <w:spacing w:after="0" w:line="236" w:lineRule="auto"/>
        <w:rPr>
          <w:sz w:val="20"/>
          <w:szCs w:val="20"/>
          <w:color w:val="auto"/>
        </w:rPr>
      </w:pPr>
      <w:r>
        <w:rPr>
          <w:rFonts w:ascii="Courier New" w:cs="Courier New" w:eastAsia="Courier New" w:hAnsi="Courier New"/>
          <w:sz w:val="14"/>
          <w:szCs w:val="14"/>
          <w:color w:val="auto"/>
        </w:rPr>
        <w:t>The assumed health care cost trend rates used in measuring the accumulated postretirement benefit obligation were 13% in 1994, gradually declining to 6% by the year 2000.</w:t>
      </w:r>
    </w:p>
    <w:p>
      <w:pPr>
        <w:spacing w:after="0" w:line="162" w:lineRule="exact"/>
        <w:rPr>
          <w:sz w:val="20"/>
          <w:szCs w:val="20"/>
          <w:color w:val="auto"/>
        </w:rPr>
      </w:pPr>
    </w:p>
    <w:p>
      <w:pPr>
        <w:ind w:right="4419"/>
        <w:spacing w:after="0" w:line="267" w:lineRule="auto"/>
        <w:rPr>
          <w:sz w:val="20"/>
          <w:szCs w:val="20"/>
          <w:color w:val="auto"/>
        </w:rPr>
      </w:pPr>
      <w:r>
        <w:rPr>
          <w:rFonts w:ascii="Courier New" w:cs="Courier New" w:eastAsia="Courier New" w:hAnsi="Courier New"/>
          <w:sz w:val="13"/>
          <w:szCs w:val="13"/>
          <w:color w:val="auto"/>
        </w:rPr>
        <w:t>The weighted average discount rates used in determining the accumulated postretirement benefit obligation was 8% in 1994 and 1993.</w:t>
      </w:r>
    </w:p>
    <w:p>
      <w:pPr>
        <w:spacing w:after="0" w:line="145" w:lineRule="exact"/>
        <w:rPr>
          <w:sz w:val="20"/>
          <w:szCs w:val="20"/>
          <w:color w:val="auto"/>
        </w:rPr>
      </w:pPr>
    </w:p>
    <w:p>
      <w:pPr>
        <w:ind w:right="4179"/>
        <w:spacing w:after="0" w:line="236" w:lineRule="auto"/>
        <w:rPr>
          <w:sz w:val="20"/>
          <w:szCs w:val="20"/>
          <w:color w:val="auto"/>
        </w:rPr>
      </w:pPr>
      <w:r>
        <w:rPr>
          <w:rFonts w:ascii="Courier New" w:cs="Courier New" w:eastAsia="Courier New" w:hAnsi="Courier New"/>
          <w:sz w:val="14"/>
          <w:szCs w:val="14"/>
          <w:color w:val="auto"/>
        </w:rPr>
        <w:t>If the health care cost trend rate assumptions were increased by 1%, the accumulated postretirement benefit obligation as of July 31, 1994 would be increased by $90,000. The effect of this change on the sum of the service cost and interest cost would not be material.</w:t>
      </w:r>
    </w:p>
    <w:p>
      <w:pPr>
        <w:spacing w:after="0" w:line="164"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4"/>
          <w:szCs w:val="14"/>
          <w:color w:val="auto"/>
        </w:rPr>
        <w:t>During 1993 the Company had a curtailment gain which represented the accumulated postretirement benefit obligation of employees who were employed at operations disposed of in 1993.</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has retirement and profit sharing plans covering substantially all</w:t>
      </w:r>
    </w:p>
    <w:p>
      <w:pPr>
        <w:spacing w:after="0" w:line="238" w:lineRule="auto"/>
        <w:rPr>
          <w:sz w:val="20"/>
          <w:szCs w:val="20"/>
          <w:color w:val="auto"/>
        </w:rPr>
      </w:pPr>
      <w:r>
        <w:rPr>
          <w:rFonts w:ascii="Courier New" w:cs="Courier New" w:eastAsia="Courier New" w:hAnsi="Courier New"/>
          <w:sz w:val="14"/>
          <w:szCs w:val="14"/>
          <w:color w:val="auto"/>
        </w:rPr>
        <w:t>full-time domestic employees and certain of its foreign subsidiaries.</w:t>
      </w:r>
    </w:p>
    <w:p>
      <w:pPr>
        <w:spacing w:after="0"/>
        <w:rPr>
          <w:sz w:val="20"/>
          <w:szCs w:val="20"/>
          <w:color w:val="auto"/>
        </w:rPr>
      </w:pPr>
      <w:r>
        <w:rPr>
          <w:rFonts w:ascii="Courier New" w:cs="Courier New" w:eastAsia="Courier New" w:hAnsi="Courier New"/>
          <w:sz w:val="14"/>
          <w:szCs w:val="14"/>
          <w:color w:val="auto"/>
        </w:rPr>
        <w:t>Contributions to the plans are determined annually based on earnings of the</w:t>
      </w:r>
    </w:p>
    <w:p>
      <w:pPr>
        <w:spacing w:after="0"/>
        <w:tabs>
          <w:tab w:leader="none" w:pos="4080" w:val="left"/>
        </w:tabs>
        <w:rPr>
          <w:sz w:val="20"/>
          <w:szCs w:val="20"/>
          <w:color w:val="auto"/>
        </w:rPr>
      </w:pPr>
      <w:r>
        <w:rPr>
          <w:rFonts w:ascii="Courier New" w:cs="Courier New" w:eastAsia="Courier New" w:hAnsi="Courier New"/>
          <w:sz w:val="14"/>
          <w:szCs w:val="14"/>
          <w:color w:val="auto"/>
        </w:rPr>
        <w:t>respective companies and employee contributions.</w:t>
      </w:r>
      <w:r>
        <w:rPr>
          <w:sz w:val="20"/>
          <w:szCs w:val="20"/>
          <w:color w:val="auto"/>
        </w:rPr>
        <w:tab/>
      </w:r>
      <w:r>
        <w:rPr>
          <w:rFonts w:ascii="Courier New" w:cs="Courier New" w:eastAsia="Courier New" w:hAnsi="Courier New"/>
          <w:sz w:val="13"/>
          <w:szCs w:val="13"/>
          <w:color w:val="auto"/>
        </w:rPr>
        <w:t>At July 31, 1994 and 1993,</w:t>
      </w:r>
    </w:p>
    <w:p>
      <w:pPr>
        <w:spacing w:after="0"/>
        <w:rPr>
          <w:sz w:val="20"/>
          <w:szCs w:val="20"/>
          <w:color w:val="auto"/>
        </w:rPr>
      </w:pPr>
      <w:r>
        <w:rPr>
          <w:rFonts w:ascii="Courier New" w:cs="Courier New" w:eastAsia="Courier New" w:hAnsi="Courier New"/>
          <w:sz w:val="14"/>
          <w:szCs w:val="14"/>
          <w:color w:val="auto"/>
        </w:rPr>
        <w:t>$3,109,000 and $2,757,000 respectively, of accrued profit sharing contributions</w:t>
      </w:r>
    </w:p>
    <w:p>
      <w:pPr>
        <w:spacing w:after="0" w:line="237" w:lineRule="auto"/>
        <w:rPr>
          <w:sz w:val="20"/>
          <w:szCs w:val="20"/>
          <w:color w:val="auto"/>
        </w:rPr>
      </w:pPr>
      <w:r>
        <w:rPr>
          <w:rFonts w:ascii="Courier New" w:cs="Courier New" w:eastAsia="Courier New" w:hAnsi="Courier New"/>
          <w:sz w:val="14"/>
          <w:szCs w:val="14"/>
          <w:color w:val="auto"/>
        </w:rPr>
        <w:t>were included in other current liabilities.</w:t>
      </w:r>
    </w:p>
    <w:p>
      <w:pPr>
        <w:spacing w:after="0" w:line="161"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4"/>
          <w:szCs w:val="14"/>
          <w:color w:val="auto"/>
        </w:rPr>
        <w:t>The Company also has deferred compensation plans for directors, officers and key executives utilizing the phantom stock plan concept. At July 31, 1994 and 1993, $15,795,000 and $14,984,000, respectively, of deferred compensation was included in other liabilities.</w:t>
      </w:r>
    </w:p>
    <w:p>
      <w:pPr>
        <w:spacing w:after="0" w:line="164"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4"/>
          <w:szCs w:val="14"/>
          <w:color w:val="auto"/>
        </w:rPr>
        <w:t>The amounts charged to income for the plans described above were $5,660,000 in 1994, $4,443,000 in 1993 and $5,491,000 in 1992.</w:t>
      </w:r>
    </w:p>
    <w:p>
      <w:pPr>
        <w:spacing w:after="0" w:line="162"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The Company has a voluntary employee benefit trust for the purpose of funding employee medical benefits and certain other employee benefits. At July 31, 1994 and 1993, $4,145,000 and $4,543,000, respectively, of payments to the trust to fund such benefits were included in prepaid expenses and other current assets.</w:t>
      </w:r>
    </w:p>
    <w:p>
      <w:pPr>
        <w:spacing w:after="0" w:line="157" w:lineRule="exact"/>
        <w:rPr>
          <w:sz w:val="20"/>
          <w:szCs w:val="20"/>
          <w:color w:val="auto"/>
        </w:rPr>
      </w:pPr>
    </w:p>
    <w:p>
      <w:pPr>
        <w:ind w:left="500" w:hanging="496"/>
        <w:spacing w:after="0"/>
        <w:tabs>
          <w:tab w:leader="none" w:pos="5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161" w:lineRule="exact"/>
        <w:rPr>
          <w:sz w:val="20"/>
          <w:szCs w:val="20"/>
          <w:color w:val="auto"/>
        </w:rPr>
      </w:pPr>
    </w:p>
    <w:p>
      <w:pPr>
        <w:ind w:right="3839"/>
        <w:spacing w:after="0" w:line="258" w:lineRule="auto"/>
        <w:rPr>
          <w:sz w:val="20"/>
          <w:szCs w:val="20"/>
          <w:color w:val="auto"/>
        </w:rPr>
      </w:pPr>
      <w:r>
        <w:rPr>
          <w:rFonts w:ascii="Courier New" w:cs="Courier New" w:eastAsia="Courier New" w:hAnsi="Courier New"/>
          <w:sz w:val="13"/>
          <w:szCs w:val="13"/>
          <w:color w:val="auto"/>
        </w:rPr>
        <w:t>Industrial Development Revenue Bonds and the covering mortgage and loan agreements require, among other provisions, that the Company maintain minimum net working capital of $8,000,000 and a defined net worth of $16,000,000. The bonds are collateralized by first mortgages on certain property with a net carrying amount of approximately $11,400,000 at July 31, 1994. The Company's Industrial Development Revenue Bonds approximate fair value.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Maturities on long-term debt are as follows:</w:t>
      </w:r>
    </w:p>
    <w:p>
      <w:pPr>
        <w:spacing w:after="0" w:line="157"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Fiscal Year Ending July 31,</w:t>
      </w:r>
    </w:p>
    <w:p>
      <w:pPr>
        <w:ind w:left="660"/>
        <w:spacing w:after="0" w:line="238" w:lineRule="auto"/>
        <w:rPr>
          <w:sz w:val="20"/>
          <w:szCs w:val="20"/>
          <w:color w:val="auto"/>
        </w:rPr>
      </w:pPr>
      <w:r>
        <w:rPr>
          <w:rFonts w:ascii="Courier New" w:cs="Courier New" w:eastAsia="Courier New" w:hAnsi="Courier New"/>
          <w:sz w:val="14"/>
          <w:szCs w:val="14"/>
          <w:color w:val="auto"/>
        </w:rPr>
        <w:t>(Dollars in thousands)</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700" w:type="dxa"/>
            <w:vAlign w:val="bottom"/>
          </w:tcPr>
          <w:p>
            <w:pPr>
              <w:jc w:val="right"/>
              <w:ind w:right="312"/>
              <w:spacing w:after="0"/>
              <w:rPr>
                <w:sz w:val="20"/>
                <w:szCs w:val="20"/>
                <w:color w:val="auto"/>
              </w:rPr>
            </w:pPr>
            <w:r>
              <w:rPr>
                <w:rFonts w:ascii="Courier New" w:cs="Courier New" w:eastAsia="Courier New" w:hAnsi="Courier New"/>
                <w:sz w:val="14"/>
                <w:szCs w:val="14"/>
                <w:color w:val="auto"/>
                <w:w w:val="89"/>
              </w:rPr>
              <w:t>1995</w:t>
            </w:r>
          </w:p>
        </w:tc>
        <w:tc>
          <w:tcPr>
            <w:tcW w:w="660" w:type="dxa"/>
            <w:vAlign w:val="bottom"/>
          </w:tcPr>
          <w:p>
            <w:pPr>
              <w:jc w:val="right"/>
              <w:ind w:right="152"/>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r>
      <w:tr>
        <w:trPr>
          <w:trHeight w:val="158"/>
        </w:trPr>
        <w:tc>
          <w:tcPr>
            <w:tcW w:w="7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w w:val="89"/>
              </w:rPr>
              <w:t>1996</w:t>
            </w:r>
          </w:p>
        </w:tc>
        <w:tc>
          <w:tcPr>
            <w:tcW w:w="66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334</w:t>
            </w:r>
          </w:p>
        </w:tc>
      </w:tr>
      <w:tr>
        <w:trPr>
          <w:trHeight w:val="158"/>
        </w:trPr>
        <w:tc>
          <w:tcPr>
            <w:tcW w:w="7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w w:val="89"/>
              </w:rPr>
              <w:t>1997</w:t>
            </w:r>
          </w:p>
        </w:tc>
        <w:tc>
          <w:tcPr>
            <w:tcW w:w="66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316</w:t>
            </w:r>
          </w:p>
        </w:tc>
      </w:tr>
      <w:tr>
        <w:trPr>
          <w:trHeight w:val="158"/>
        </w:trPr>
        <w:tc>
          <w:tcPr>
            <w:tcW w:w="7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w w:val="89"/>
              </w:rPr>
              <w:t>1998</w:t>
            </w:r>
          </w:p>
        </w:tc>
        <w:tc>
          <w:tcPr>
            <w:tcW w:w="66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149</w:t>
            </w:r>
          </w:p>
        </w:tc>
      </w:tr>
      <w:tr>
        <w:trPr>
          <w:trHeight w:val="158"/>
        </w:trPr>
        <w:tc>
          <w:tcPr>
            <w:tcW w:w="700" w:type="dxa"/>
            <w:vAlign w:val="bottom"/>
          </w:tcPr>
          <w:p>
            <w:pPr>
              <w:jc w:val="right"/>
              <w:ind w:right="312"/>
              <w:spacing w:after="0" w:line="158" w:lineRule="exact"/>
              <w:rPr>
                <w:sz w:val="20"/>
                <w:szCs w:val="20"/>
                <w:color w:val="auto"/>
              </w:rPr>
            </w:pPr>
            <w:r>
              <w:rPr>
                <w:rFonts w:ascii="Courier New" w:cs="Courier New" w:eastAsia="Courier New" w:hAnsi="Courier New"/>
                <w:sz w:val="14"/>
                <w:szCs w:val="14"/>
                <w:color w:val="auto"/>
                <w:w w:val="89"/>
              </w:rPr>
              <w:t>1999</w:t>
            </w:r>
          </w:p>
        </w:tc>
        <w:tc>
          <w:tcPr>
            <w:tcW w:w="66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56</w:t>
            </w:r>
          </w:p>
        </w:tc>
      </w:tr>
    </w:tbl>
    <w:p>
      <w:pPr>
        <w:sectPr>
          <w:pgSz w:w="11900" w:h="16882" w:orient="portrait"/>
          <w:cols w:equalWidth="0" w:num="1">
            <w:col w:w="10239"/>
          </w:cols>
          <w:pgMar w:left="220" w:top="141" w:right="1440" w:bottom="0" w:gutter="0" w:footer="0" w:header="0"/>
        </w:sectPr>
      </w:pPr>
    </w:p>
    <w:bookmarkStart w:id="40" w:name="page41"/>
    <w:bookmarkEnd w:id="40"/>
    <w:p>
      <w:pPr>
        <w:spacing w:after="0" w:line="42" w:lineRule="exact"/>
        <w:rPr>
          <w:sz w:val="20"/>
          <w:szCs w:val="20"/>
          <w:color w:val="auto"/>
        </w:rPr>
      </w:pPr>
    </w:p>
    <w:p>
      <w:pPr>
        <w:ind w:left="660"/>
        <w:spacing w:after="0"/>
        <w:tabs>
          <w:tab w:leader="none" w:pos="2040" w:val="left"/>
        </w:tabs>
        <w:rPr>
          <w:sz w:val="20"/>
          <w:szCs w:val="20"/>
          <w:color w:val="auto"/>
        </w:rPr>
      </w:pPr>
      <w:r>
        <w:rPr>
          <w:rFonts w:ascii="Courier New" w:cs="Courier New" w:eastAsia="Courier New" w:hAnsi="Courier New"/>
          <w:sz w:val="14"/>
          <w:szCs w:val="14"/>
          <w:color w:val="auto"/>
        </w:rPr>
        <w:t>Thereafter</w:t>
      </w:r>
      <w:r>
        <w:rPr>
          <w:sz w:val="20"/>
          <w:szCs w:val="20"/>
          <w:color w:val="auto"/>
        </w:rPr>
        <w:tab/>
      </w:r>
      <w:r>
        <w:rPr>
          <w:rFonts w:ascii="Courier New" w:cs="Courier New" w:eastAsia="Courier New" w:hAnsi="Courier New"/>
          <w:sz w:val="14"/>
          <w:szCs w:val="14"/>
          <w:color w:val="auto"/>
        </w:rPr>
        <w:t>1,000</w:t>
      </w:r>
    </w:p>
    <w:p>
      <w:pPr>
        <w:spacing w:after="0" w:line="314" w:lineRule="exact"/>
        <w:rPr>
          <w:sz w:val="20"/>
          <w:szCs w:val="20"/>
          <w:color w:val="auto"/>
        </w:rPr>
      </w:pPr>
    </w:p>
    <w:p>
      <w:pPr>
        <w:ind w:left="660" w:hanging="656"/>
        <w:spacing w:after="0"/>
        <w:tabs>
          <w:tab w:leader="none" w:pos="6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INVESTMENT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as to the Company's capital stock at July 31, 1994 is as follows:</w:t>
      </w:r>
    </w:p>
    <w:p>
      <w:pPr>
        <w:spacing w:after="0" w:line="157" w:lineRule="exact"/>
        <w:rPr>
          <w:sz w:val="20"/>
          <w:szCs w:val="20"/>
          <w:color w:val="auto"/>
        </w:rPr>
      </w:pPr>
    </w:p>
    <w:p>
      <w:pPr>
        <w:ind w:left="5160"/>
        <w:spacing w:after="0"/>
        <w:rPr>
          <w:sz w:val="20"/>
          <w:szCs w:val="20"/>
          <w:color w:val="auto"/>
        </w:rPr>
      </w:pPr>
      <w:r>
        <w:rPr>
          <w:rFonts w:ascii="Courier New" w:cs="Courier New" w:eastAsia="Courier New" w:hAnsi="Courier New"/>
          <w:sz w:val="14"/>
          <w:szCs w:val="14"/>
          <w:color w:val="auto"/>
        </w:rPr>
        <w:t>Shares</w:t>
      </w:r>
    </w:p>
    <w:p>
      <w:pPr>
        <w:ind w:left="2960"/>
        <w:spacing w:after="0"/>
        <w:tabs>
          <w:tab w:leader="none" w:pos="4240" w:val="left"/>
          <w:tab w:leader="none" w:pos="5560" w:val="left"/>
        </w:tabs>
        <w:rPr>
          <w:sz w:val="20"/>
          <w:szCs w:val="20"/>
          <w:color w:val="auto"/>
        </w:rPr>
      </w:pPr>
      <w:r>
        <w:rPr>
          <w:rFonts w:ascii="Courier New" w:cs="Courier New" w:eastAsia="Courier New" w:hAnsi="Courier New"/>
          <w:sz w:val="14"/>
          <w:szCs w:val="14"/>
          <w:color w:val="auto"/>
        </w:rPr>
        <w:t>Authorized</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3"/>
          <w:szCs w:val="13"/>
          <w:color w:val="auto"/>
        </w:rPr>
        <w:t>Amount</w:t>
      </w:r>
    </w:p>
    <w:p>
      <w:pPr>
        <w:ind w:left="3940"/>
        <w:spacing w:after="0"/>
        <w:rPr>
          <w:sz w:val="20"/>
          <w:szCs w:val="20"/>
          <w:color w:val="auto"/>
        </w:rPr>
      </w:pPr>
      <w:r>
        <w:rPr>
          <w:rFonts w:ascii="Courier New" w:cs="Courier New" w:eastAsia="Courier New" w:hAnsi="Courier New"/>
          <w:sz w:val="14"/>
          <w:szCs w:val="14"/>
          <w:color w:val="auto"/>
        </w:rPr>
        <w:t>(Dollars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40" w:type="dxa"/>
            <w:vAlign w:val="bottom"/>
          </w:tcPr>
          <w:p>
            <w:pPr>
              <w:spacing w:after="0"/>
              <w:rPr>
                <w:sz w:val="20"/>
                <w:szCs w:val="20"/>
                <w:color w:val="auto"/>
              </w:rPr>
            </w:pPr>
            <w:r>
              <w:rPr>
                <w:rFonts w:ascii="Courier New" w:cs="Courier New" w:eastAsia="Courier New" w:hAnsi="Courier New"/>
                <w:sz w:val="14"/>
                <w:szCs w:val="14"/>
                <w:color w:val="auto"/>
              </w:rPr>
              <w:t>Preferred Stock, $.01 par value</w:t>
            </w:r>
          </w:p>
        </w:tc>
        <w:tc>
          <w:tcPr>
            <w:tcW w:w="1480" w:type="dxa"/>
            <w:vAlign w:val="bottom"/>
          </w:tcPr>
          <w:p>
            <w:pPr>
              <w:jc w:val="right"/>
              <w:ind w:right="672"/>
              <w:spacing w:after="0"/>
              <w:rPr>
                <w:sz w:val="20"/>
                <w:szCs w:val="20"/>
                <w:color w:val="auto"/>
              </w:rPr>
            </w:pPr>
            <w:r>
              <w:rPr>
                <w:rFonts w:ascii="Courier New" w:cs="Courier New" w:eastAsia="Courier New" w:hAnsi="Courier New"/>
                <w:sz w:val="14"/>
                <w:szCs w:val="14"/>
                <w:color w:val="auto"/>
                <w:w w:val="95"/>
              </w:rPr>
              <w:t>5,000,000</w:t>
            </w:r>
          </w:p>
        </w:tc>
        <w:tc>
          <w:tcPr>
            <w:tcW w:w="1260" w:type="dxa"/>
            <w:vAlign w:val="bottom"/>
          </w:tcPr>
          <w:p>
            <w:pPr>
              <w:jc w:val="right"/>
              <w:ind w:right="872"/>
              <w:spacing w:after="0"/>
              <w:rPr>
                <w:sz w:val="20"/>
                <w:szCs w:val="20"/>
                <w:color w:val="auto"/>
              </w:rPr>
            </w:pPr>
            <w:r>
              <w:rPr>
                <w:rFonts w:ascii="Courier New" w:cs="Courier New" w:eastAsia="Courier New" w:hAnsi="Courier New"/>
                <w:sz w:val="14"/>
                <w:szCs w:val="14"/>
                <w:color w:val="auto"/>
              </w:rPr>
              <w:t>0</w:t>
            </w:r>
          </w:p>
        </w:tc>
        <w:tc>
          <w:tcPr>
            <w:tcW w:w="5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315"/>
        </w:trPr>
        <w:tc>
          <w:tcPr>
            <w:tcW w:w="3040" w:type="dxa"/>
            <w:vAlign w:val="bottom"/>
          </w:tcPr>
          <w:p>
            <w:pPr>
              <w:ind w:left="660"/>
              <w:spacing w:after="0"/>
              <w:rPr>
                <w:sz w:val="20"/>
                <w:szCs w:val="20"/>
                <w:color w:val="auto"/>
              </w:rPr>
            </w:pPr>
            <w:r>
              <w:rPr>
                <w:rFonts w:ascii="Courier New" w:cs="Courier New" w:eastAsia="Courier New" w:hAnsi="Courier New"/>
                <w:sz w:val="14"/>
                <w:szCs w:val="14"/>
                <w:color w:val="auto"/>
              </w:rPr>
              <w:t>Cumulative Preferred Stock,</w:t>
            </w: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58"/>
        </w:trPr>
        <w:tc>
          <w:tcPr>
            <w:tcW w:w="3040" w:type="dxa"/>
            <w:vAlign w:val="bottom"/>
          </w:tcPr>
          <w:p>
            <w:pPr>
              <w:ind w:left="820"/>
              <w:spacing w:after="0" w:line="158" w:lineRule="exact"/>
              <w:rPr>
                <w:sz w:val="20"/>
                <w:szCs w:val="20"/>
                <w:color w:val="auto"/>
              </w:rPr>
            </w:pPr>
            <w:r>
              <w:rPr>
                <w:rFonts w:ascii="Courier New" w:cs="Courier New" w:eastAsia="Courier New" w:hAnsi="Courier New"/>
                <w:sz w:val="14"/>
                <w:szCs w:val="14"/>
                <w:color w:val="auto"/>
              </w:rPr>
              <w:t>$100 par value:</w:t>
            </w: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8"/>
        </w:trPr>
        <w:tc>
          <w:tcPr>
            <w:tcW w:w="3040" w:type="dxa"/>
            <w:vAlign w:val="bottom"/>
          </w:tcPr>
          <w:p>
            <w:pPr>
              <w:ind w:left="980"/>
              <w:spacing w:after="0" w:line="158" w:lineRule="exact"/>
              <w:rPr>
                <w:sz w:val="20"/>
                <w:szCs w:val="20"/>
                <w:color w:val="auto"/>
              </w:rPr>
            </w:pPr>
            <w:r>
              <w:rPr>
                <w:rFonts w:ascii="Courier New" w:cs="Courier New" w:eastAsia="Courier New" w:hAnsi="Courier New"/>
                <w:sz w:val="14"/>
                <w:szCs w:val="14"/>
                <w:color w:val="auto"/>
              </w:rPr>
              <w:t>6% Cumulative</w:t>
            </w:r>
          </w:p>
        </w:tc>
        <w:tc>
          <w:tcPr>
            <w:tcW w:w="148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5,000</w:t>
            </w:r>
          </w:p>
        </w:tc>
        <w:tc>
          <w:tcPr>
            <w:tcW w:w="1260" w:type="dxa"/>
            <w:vAlign w:val="bottom"/>
          </w:tcPr>
          <w:p>
            <w:pPr>
              <w:jc w:val="right"/>
              <w:ind w:right="292"/>
              <w:spacing w:after="0" w:line="158" w:lineRule="exact"/>
              <w:rPr>
                <w:sz w:val="20"/>
                <w:szCs w:val="20"/>
                <w:color w:val="auto"/>
              </w:rPr>
            </w:pPr>
            <w:r>
              <w:rPr>
                <w:rFonts w:ascii="Courier New" w:cs="Courier New" w:eastAsia="Courier New" w:hAnsi="Courier New"/>
                <w:sz w:val="14"/>
                <w:szCs w:val="14"/>
                <w:color w:val="auto"/>
              </w:rPr>
              <w:t>3,984</w:t>
            </w:r>
          </w:p>
        </w:tc>
        <w:tc>
          <w:tcPr>
            <w:tcW w:w="5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212"/>
              <w:spacing w:after="0" w:line="158" w:lineRule="exact"/>
              <w:rPr>
                <w:sz w:val="20"/>
                <w:szCs w:val="20"/>
                <w:color w:val="auto"/>
              </w:rPr>
            </w:pPr>
            <w:r>
              <w:rPr>
                <w:rFonts w:ascii="Courier New" w:cs="Courier New" w:eastAsia="Courier New" w:hAnsi="Courier New"/>
                <w:sz w:val="14"/>
                <w:szCs w:val="14"/>
                <w:color w:val="auto"/>
              </w:rPr>
              <w:t>399</w:t>
            </w:r>
          </w:p>
        </w:tc>
        <w:tc>
          <w:tcPr>
            <w:tcW w:w="440" w:type="dxa"/>
            <w:vAlign w:val="bottom"/>
          </w:tcPr>
          <w:p>
            <w:pPr>
              <w:spacing w:after="0"/>
              <w:rPr>
                <w:sz w:val="13"/>
                <w:szCs w:val="13"/>
                <w:color w:val="auto"/>
              </w:rPr>
            </w:pPr>
          </w:p>
        </w:tc>
      </w:tr>
      <w:tr>
        <w:trPr>
          <w:trHeight w:val="158"/>
        </w:trPr>
        <w:tc>
          <w:tcPr>
            <w:tcW w:w="3040" w:type="dxa"/>
            <w:vAlign w:val="bottom"/>
          </w:tcPr>
          <w:p>
            <w:pPr>
              <w:ind w:left="980"/>
              <w:spacing w:after="0" w:line="158" w:lineRule="exact"/>
              <w:rPr>
                <w:sz w:val="20"/>
                <w:szCs w:val="20"/>
                <w:color w:val="auto"/>
              </w:rPr>
            </w:pPr>
            <w:r>
              <w:rPr>
                <w:rFonts w:ascii="Courier New" w:cs="Courier New" w:eastAsia="Courier New" w:hAnsi="Courier New"/>
                <w:sz w:val="14"/>
                <w:szCs w:val="14"/>
                <w:color w:val="auto"/>
              </w:rPr>
              <w:t>1972 Series</w:t>
            </w:r>
          </w:p>
        </w:tc>
        <w:tc>
          <w:tcPr>
            <w:tcW w:w="148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10,000</w:t>
            </w:r>
          </w:p>
        </w:tc>
        <w:tc>
          <w:tcPr>
            <w:tcW w:w="1260" w:type="dxa"/>
            <w:vAlign w:val="bottom"/>
          </w:tcPr>
          <w:p>
            <w:pPr>
              <w:jc w:val="right"/>
              <w:ind w:right="292"/>
              <w:spacing w:after="0" w:line="158" w:lineRule="exact"/>
              <w:rPr>
                <w:sz w:val="20"/>
                <w:szCs w:val="20"/>
                <w:color w:val="auto"/>
              </w:rPr>
            </w:pPr>
            <w:r>
              <w:rPr>
                <w:rFonts w:ascii="Courier New" w:cs="Courier New" w:eastAsia="Courier New" w:hAnsi="Courier New"/>
                <w:sz w:val="14"/>
                <w:szCs w:val="14"/>
                <w:color w:val="auto"/>
              </w:rPr>
              <w:t>2,600</w:t>
            </w:r>
          </w:p>
        </w:tc>
        <w:tc>
          <w:tcPr>
            <w:tcW w:w="500" w:type="dxa"/>
            <w:vAlign w:val="bottom"/>
          </w:tcPr>
          <w:p>
            <w:pPr>
              <w:spacing w:after="0"/>
              <w:rPr>
                <w:sz w:val="13"/>
                <w:szCs w:val="13"/>
                <w:color w:val="auto"/>
              </w:rPr>
            </w:pPr>
          </w:p>
        </w:tc>
        <w:tc>
          <w:tcPr>
            <w:tcW w:w="1720" w:type="dxa"/>
            <w:vAlign w:val="bottom"/>
          </w:tcPr>
          <w:p>
            <w:pPr>
              <w:jc w:val="right"/>
              <w:ind w:right="1212"/>
              <w:spacing w:after="0" w:line="158" w:lineRule="exact"/>
              <w:rPr>
                <w:sz w:val="20"/>
                <w:szCs w:val="20"/>
                <w:color w:val="auto"/>
              </w:rPr>
            </w:pPr>
            <w:r>
              <w:rPr>
                <w:rFonts w:ascii="Courier New" w:cs="Courier New" w:eastAsia="Courier New" w:hAnsi="Courier New"/>
                <w:sz w:val="14"/>
                <w:szCs w:val="14"/>
                <w:color w:val="auto"/>
              </w:rPr>
              <w:t>260</w:t>
            </w:r>
          </w:p>
        </w:tc>
        <w:tc>
          <w:tcPr>
            <w:tcW w:w="440" w:type="dxa"/>
            <w:vAlign w:val="bottom"/>
          </w:tcPr>
          <w:p>
            <w:pPr>
              <w:spacing w:after="0"/>
              <w:rPr>
                <w:sz w:val="13"/>
                <w:szCs w:val="13"/>
                <w:color w:val="auto"/>
              </w:rPr>
            </w:pPr>
          </w:p>
        </w:tc>
      </w:tr>
      <w:tr>
        <w:trPr>
          <w:trHeight w:val="158"/>
        </w:trPr>
        <w:tc>
          <w:tcPr>
            <w:tcW w:w="3040" w:type="dxa"/>
            <w:vAlign w:val="bottom"/>
          </w:tcPr>
          <w:p>
            <w:pPr>
              <w:ind w:left="980"/>
              <w:spacing w:after="0" w:line="158" w:lineRule="exact"/>
              <w:rPr>
                <w:sz w:val="20"/>
                <w:szCs w:val="20"/>
                <w:color w:val="auto"/>
              </w:rPr>
            </w:pPr>
            <w:r>
              <w:rPr>
                <w:rFonts w:ascii="Courier New" w:cs="Courier New" w:eastAsia="Courier New" w:hAnsi="Courier New"/>
                <w:sz w:val="14"/>
                <w:szCs w:val="14"/>
                <w:color w:val="auto"/>
              </w:rPr>
              <w:t>1979 Series</w:t>
            </w:r>
          </w:p>
        </w:tc>
        <w:tc>
          <w:tcPr>
            <w:tcW w:w="148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30,000</w:t>
            </w:r>
          </w:p>
        </w:tc>
        <w:tc>
          <w:tcPr>
            <w:tcW w:w="1260" w:type="dxa"/>
            <w:vAlign w:val="bottom"/>
          </w:tcPr>
          <w:p>
            <w:pPr>
              <w:jc w:val="right"/>
              <w:ind w:right="292"/>
              <w:spacing w:after="0" w:line="158" w:lineRule="exact"/>
              <w:rPr>
                <w:sz w:val="20"/>
                <w:szCs w:val="20"/>
                <w:color w:val="auto"/>
              </w:rPr>
            </w:pPr>
            <w:r>
              <w:rPr>
                <w:rFonts w:ascii="Courier New" w:cs="Courier New" w:eastAsia="Courier New" w:hAnsi="Courier New"/>
                <w:sz w:val="14"/>
                <w:szCs w:val="14"/>
                <w:color w:val="auto"/>
              </w:rPr>
              <w:t>21,963</w:t>
            </w:r>
          </w:p>
        </w:tc>
        <w:tc>
          <w:tcPr>
            <w:tcW w:w="500" w:type="dxa"/>
            <w:vAlign w:val="bottom"/>
          </w:tcPr>
          <w:p>
            <w:pPr>
              <w:spacing w:after="0"/>
              <w:rPr>
                <w:sz w:val="13"/>
                <w:szCs w:val="13"/>
                <w:color w:val="auto"/>
              </w:rPr>
            </w:pPr>
          </w:p>
        </w:tc>
        <w:tc>
          <w:tcPr>
            <w:tcW w:w="1720" w:type="dxa"/>
            <w:vAlign w:val="bottom"/>
          </w:tcPr>
          <w:p>
            <w:pPr>
              <w:jc w:val="right"/>
              <w:ind w:right="1212"/>
              <w:spacing w:after="0" w:line="158" w:lineRule="exact"/>
              <w:rPr>
                <w:sz w:val="20"/>
                <w:szCs w:val="20"/>
                <w:color w:val="auto"/>
              </w:rPr>
            </w:pPr>
            <w:r>
              <w:rPr>
                <w:rFonts w:ascii="Courier New" w:cs="Courier New" w:eastAsia="Courier New" w:hAnsi="Courier New"/>
                <w:sz w:val="14"/>
                <w:szCs w:val="14"/>
                <w:color w:val="auto"/>
                <w:w w:val="99"/>
              </w:rPr>
              <w:t>2,196</w:t>
            </w:r>
          </w:p>
        </w:tc>
        <w:tc>
          <w:tcPr>
            <w:tcW w:w="440" w:type="dxa"/>
            <w:vAlign w:val="bottom"/>
          </w:tcPr>
          <w:p>
            <w:pPr>
              <w:spacing w:after="0"/>
              <w:rPr>
                <w:sz w:val="13"/>
                <w:szCs w:val="13"/>
                <w:color w:val="auto"/>
              </w:rPr>
            </w:pPr>
          </w:p>
        </w:tc>
      </w:tr>
      <w:tr>
        <w:trPr>
          <w:trHeight w:val="315"/>
        </w:trPr>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2,855</w:t>
            </w:r>
          </w:p>
        </w:tc>
      </w:tr>
      <w:tr>
        <w:trPr>
          <w:trHeight w:val="158"/>
        </w:trPr>
        <w:tc>
          <w:tcPr>
            <w:tcW w:w="3040" w:type="dxa"/>
            <w:vAlign w:val="bottom"/>
          </w:tcPr>
          <w:p>
            <w:pPr>
              <w:ind w:left="660"/>
              <w:spacing w:after="0" w:line="158" w:lineRule="exact"/>
              <w:rPr>
                <w:sz w:val="20"/>
                <w:szCs w:val="20"/>
                <w:color w:val="auto"/>
              </w:rPr>
            </w:pPr>
            <w:r>
              <w:rPr>
                <w:rFonts w:ascii="Courier New" w:cs="Courier New" w:eastAsia="Courier New" w:hAnsi="Courier New"/>
                <w:sz w:val="14"/>
                <w:szCs w:val="14"/>
                <w:color w:val="auto"/>
                <w:w w:val="96"/>
              </w:rPr>
              <w:t>Common Stock, $.01 par value:</w:t>
            </w:r>
          </w:p>
        </w:tc>
        <w:tc>
          <w:tcPr>
            <w:tcW w:w="1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58"/>
        </w:trPr>
        <w:tc>
          <w:tcPr>
            <w:tcW w:w="3040" w:type="dxa"/>
            <w:vAlign w:val="bottom"/>
          </w:tcPr>
          <w:p>
            <w:pPr>
              <w:ind w:left="820"/>
              <w:spacing w:after="0" w:line="158" w:lineRule="exact"/>
              <w:rPr>
                <w:sz w:val="20"/>
                <w:szCs w:val="20"/>
                <w:color w:val="auto"/>
              </w:rPr>
            </w:pPr>
            <w:r>
              <w:rPr>
                <w:rFonts w:ascii="Courier New" w:cs="Courier New" w:eastAsia="Courier New" w:hAnsi="Courier New"/>
                <w:sz w:val="14"/>
                <w:szCs w:val="14"/>
                <w:color w:val="auto"/>
              </w:rPr>
              <w:t>Class A Nonvoting</w:t>
            </w:r>
          </w:p>
        </w:tc>
        <w:tc>
          <w:tcPr>
            <w:tcW w:w="148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10,000,000</w:t>
            </w:r>
          </w:p>
        </w:tc>
        <w:tc>
          <w:tcPr>
            <w:tcW w:w="1260" w:type="dxa"/>
            <w:vAlign w:val="bottom"/>
          </w:tcPr>
          <w:p>
            <w:pPr>
              <w:jc w:val="right"/>
              <w:ind w:right="292"/>
              <w:spacing w:after="0" w:line="158" w:lineRule="exact"/>
              <w:rPr>
                <w:sz w:val="20"/>
                <w:szCs w:val="20"/>
                <w:color w:val="auto"/>
              </w:rPr>
            </w:pPr>
            <w:r>
              <w:rPr>
                <w:rFonts w:ascii="Courier New" w:cs="Courier New" w:eastAsia="Courier New" w:hAnsi="Courier New"/>
                <w:sz w:val="14"/>
                <w:szCs w:val="14"/>
                <w:color w:val="auto"/>
              </w:rPr>
              <w:t>5,476,812</w:t>
            </w:r>
          </w:p>
        </w:tc>
        <w:tc>
          <w:tcPr>
            <w:tcW w:w="50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212"/>
              <w:spacing w:after="0" w:line="158" w:lineRule="exact"/>
              <w:rPr>
                <w:sz w:val="20"/>
                <w:szCs w:val="20"/>
                <w:color w:val="auto"/>
              </w:rPr>
            </w:pPr>
            <w:r>
              <w:rPr>
                <w:rFonts w:ascii="Courier New" w:cs="Courier New" w:eastAsia="Courier New" w:hAnsi="Courier New"/>
                <w:sz w:val="14"/>
                <w:szCs w:val="14"/>
                <w:color w:val="auto"/>
              </w:rPr>
              <w:t>54</w:t>
            </w:r>
          </w:p>
        </w:tc>
        <w:tc>
          <w:tcPr>
            <w:tcW w:w="440" w:type="dxa"/>
            <w:vAlign w:val="bottom"/>
          </w:tcPr>
          <w:p>
            <w:pPr>
              <w:spacing w:after="0"/>
              <w:rPr>
                <w:sz w:val="13"/>
                <w:szCs w:val="13"/>
                <w:color w:val="auto"/>
              </w:rPr>
            </w:pPr>
          </w:p>
        </w:tc>
      </w:tr>
      <w:tr>
        <w:trPr>
          <w:trHeight w:val="158"/>
        </w:trPr>
        <w:tc>
          <w:tcPr>
            <w:tcW w:w="3040" w:type="dxa"/>
            <w:vAlign w:val="bottom"/>
          </w:tcPr>
          <w:p>
            <w:pPr>
              <w:ind w:left="820"/>
              <w:spacing w:after="0" w:line="158" w:lineRule="exact"/>
              <w:rPr>
                <w:sz w:val="20"/>
                <w:szCs w:val="20"/>
                <w:color w:val="auto"/>
              </w:rPr>
            </w:pPr>
            <w:r>
              <w:rPr>
                <w:rFonts w:ascii="Courier New" w:cs="Courier New" w:eastAsia="Courier New" w:hAnsi="Courier New"/>
                <w:sz w:val="14"/>
                <w:szCs w:val="14"/>
                <w:color w:val="auto"/>
              </w:rPr>
              <w:t>Class B Voting</w:t>
            </w:r>
          </w:p>
        </w:tc>
        <w:tc>
          <w:tcPr>
            <w:tcW w:w="1480" w:type="dxa"/>
            <w:vAlign w:val="bottom"/>
          </w:tcPr>
          <w:p>
            <w:pPr>
              <w:jc w:val="right"/>
              <w:ind w:right="112"/>
              <w:spacing w:after="0" w:line="158" w:lineRule="exact"/>
              <w:rPr>
                <w:sz w:val="20"/>
                <w:szCs w:val="20"/>
                <w:color w:val="auto"/>
              </w:rPr>
            </w:pPr>
            <w:r>
              <w:rPr>
                <w:rFonts w:ascii="Courier New" w:cs="Courier New" w:eastAsia="Courier New" w:hAnsi="Courier New"/>
                <w:sz w:val="14"/>
                <w:szCs w:val="14"/>
                <w:color w:val="auto"/>
              </w:rPr>
              <w:t>10,000,000</w:t>
            </w:r>
          </w:p>
        </w:tc>
        <w:tc>
          <w:tcPr>
            <w:tcW w:w="1260" w:type="dxa"/>
            <w:vAlign w:val="bottom"/>
          </w:tcPr>
          <w:p>
            <w:pPr>
              <w:jc w:val="right"/>
              <w:ind w:right="292"/>
              <w:spacing w:after="0" w:line="158" w:lineRule="exact"/>
              <w:rPr>
                <w:sz w:val="20"/>
                <w:szCs w:val="20"/>
                <w:color w:val="auto"/>
              </w:rPr>
            </w:pPr>
            <w:r>
              <w:rPr>
                <w:rFonts w:ascii="Courier New" w:cs="Courier New" w:eastAsia="Courier New" w:hAnsi="Courier New"/>
                <w:sz w:val="14"/>
                <w:szCs w:val="14"/>
                <w:color w:val="auto"/>
              </w:rPr>
              <w:t>1,769,314</w:t>
            </w:r>
          </w:p>
        </w:tc>
        <w:tc>
          <w:tcPr>
            <w:tcW w:w="500" w:type="dxa"/>
            <w:vAlign w:val="bottom"/>
          </w:tcPr>
          <w:p>
            <w:pPr>
              <w:spacing w:after="0"/>
              <w:rPr>
                <w:sz w:val="13"/>
                <w:szCs w:val="13"/>
                <w:color w:val="auto"/>
              </w:rPr>
            </w:pPr>
          </w:p>
        </w:tc>
        <w:tc>
          <w:tcPr>
            <w:tcW w:w="1720" w:type="dxa"/>
            <w:vAlign w:val="bottom"/>
          </w:tcPr>
          <w:p>
            <w:pPr>
              <w:jc w:val="right"/>
              <w:ind w:right="1212"/>
              <w:spacing w:after="0" w:line="158" w:lineRule="exact"/>
              <w:rPr>
                <w:sz w:val="20"/>
                <w:szCs w:val="20"/>
                <w:color w:val="auto"/>
              </w:rPr>
            </w:pPr>
            <w:r>
              <w:rPr>
                <w:rFonts w:ascii="Courier New" w:cs="Courier New" w:eastAsia="Courier New" w:hAnsi="Courier New"/>
                <w:sz w:val="14"/>
                <w:szCs w:val="14"/>
                <w:color w:val="auto"/>
              </w:rPr>
              <w:t>18</w:t>
            </w:r>
          </w:p>
        </w:tc>
        <w:tc>
          <w:tcPr>
            <w:tcW w:w="440" w:type="dxa"/>
            <w:vAlign w:val="bottom"/>
          </w:tcPr>
          <w:p>
            <w:pPr>
              <w:spacing w:after="0"/>
              <w:rPr>
                <w:sz w:val="13"/>
                <w:szCs w:val="13"/>
                <w:color w:val="auto"/>
              </w:rPr>
            </w:pPr>
          </w:p>
        </w:tc>
      </w:tr>
      <w:tr>
        <w:trPr>
          <w:trHeight w:val="315"/>
        </w:trPr>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bl>
    <w:p>
      <w:pPr>
        <w:spacing w:after="0" w:line="161" w:lineRule="exact"/>
        <w:rPr>
          <w:sz w:val="20"/>
          <w:szCs w:val="20"/>
          <w:color w:val="auto"/>
        </w:rPr>
      </w:pPr>
    </w:p>
    <w:p>
      <w:pPr>
        <w:jc w:val="both"/>
        <w:ind w:right="3759"/>
        <w:spacing w:after="0" w:line="259" w:lineRule="auto"/>
        <w:rPr>
          <w:sz w:val="20"/>
          <w:szCs w:val="20"/>
          <w:color w:val="auto"/>
        </w:rPr>
      </w:pPr>
      <w:r>
        <w:rPr>
          <w:rFonts w:ascii="Courier New" w:cs="Courier New" w:eastAsia="Courier New" w:hAnsi="Courier New"/>
          <w:sz w:val="13"/>
          <w:szCs w:val="13"/>
          <w:color w:val="auto"/>
        </w:rPr>
        <w:t>Each share of $100 par value Cumulative Preferred Stock is entitled to receive cumulative cash dividends and may be redeemed, under certain circumstances, by the Company at par value plus accrued dividends plus a premium of 6% of the par value. Such shares, which are held by the initial holder thereof, are subject to redemption only if the holder consents thereto.</w:t>
      </w:r>
    </w:p>
    <w:p>
      <w:pPr>
        <w:spacing w:after="0" w:line="151"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4"/>
          <w:szCs w:val="14"/>
          <w:color w:val="auto"/>
        </w:rPr>
        <w:t>Before any dividend may be paid on the Class B Common Stock, holders of the Class A Common Stock are entitled to receive an annual, noncumulative cash dividend of $.10 per share. Thereafter, any further dividend in that fiscal year must be paid on each share of Class A Common Stock and Class B Common Stock on an equal basis.</w:t>
      </w:r>
    </w:p>
    <w:p>
      <w:pPr>
        <w:spacing w:after="0" w:line="320"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Holders of the Class A Common Stock are not entitled to any vote on corporate matters, unless, in each of the three preceding fiscal years, the $.10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65"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3"/>
          <w:szCs w:val="13"/>
          <w:color w:val="auto"/>
        </w:rPr>
        <w:t>Upon liquidation, dissolution or winding up of the Company, and after distribution of any amounts due to holders of Cumulative Preferred Stock, holders of the Class A Common Stock are entitled to receive the sum of $5.00 per share before any payment or distribution to holders of the Class B Common Stock. Thereafter, holders of the Class B Common Stock are entitled to receive a payment or distribution of $5.00 per share. Thereafter, holders of the Class A Common Stock and Class B Common Stock share equally in all payments or distributions upon liquidation, dissolution or winding up of the Company.</w:t>
      </w:r>
    </w:p>
    <w:p>
      <w:pPr>
        <w:spacing w:after="0" w:line="152" w:lineRule="exact"/>
        <w:rPr>
          <w:sz w:val="20"/>
          <w:szCs w:val="20"/>
          <w:color w:val="auto"/>
        </w:rPr>
      </w:pPr>
    </w:p>
    <w:p>
      <w:pPr>
        <w:jc w:val="both"/>
        <w:ind w:right="3759"/>
        <w:spacing w:after="0" w:line="236" w:lineRule="auto"/>
        <w:rPr>
          <w:sz w:val="20"/>
          <w:szCs w:val="20"/>
          <w:color w:val="auto"/>
        </w:rPr>
      </w:pPr>
      <w:r>
        <w:rPr>
          <w:rFonts w:ascii="Courier New" w:cs="Courier New" w:eastAsia="Courier New" w:hAnsi="Courier New"/>
          <w:sz w:val="14"/>
          <w:szCs w:val="14"/>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62"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3"/>
          <w:szCs w:val="13"/>
          <w:color w:val="auto"/>
        </w:rPr>
        <w:t>The Company has a Nonqualified Stock Option Plan (the Plan) under which 500,000 shares of Class A Nonvoting Common Stock were made available for grant. Options are issued at an option price equal to the market price at the grant date. Options granted prior to 1992 become exercisable once the employees have been continuously employed for six months after the grant date. Generally options granted in 1992 and thereafter will not be exercisable until one year after the date of grant, to the extent of one-third per year.</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with respect to the Plan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80" w:type="dxa"/>
            <w:vAlign w:val="bottom"/>
          </w:tcPr>
          <w:p>
            <w:pPr>
              <w:jc w:val="right"/>
              <w:ind w:right="252"/>
              <w:spacing w:after="0"/>
              <w:rPr>
                <w:sz w:val="20"/>
                <w:szCs w:val="20"/>
                <w:color w:val="auto"/>
              </w:rPr>
            </w:pPr>
            <w:r>
              <w:rPr>
                <w:rFonts w:ascii="Courier New" w:cs="Courier New" w:eastAsia="Courier New" w:hAnsi="Courier New"/>
                <w:sz w:val="14"/>
                <w:szCs w:val="14"/>
                <w:color w:val="auto"/>
              </w:rPr>
              <w:t>Option</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jc w:val="right"/>
              <w:ind w:right="592"/>
              <w:spacing w:after="0"/>
              <w:rPr>
                <w:sz w:val="20"/>
                <w:szCs w:val="20"/>
                <w:color w:val="auto"/>
              </w:rPr>
            </w:pPr>
            <w:r>
              <w:rPr>
                <w:rFonts w:ascii="Courier New" w:cs="Courier New" w:eastAsia="Courier New" w:hAnsi="Courier New"/>
                <w:sz w:val="14"/>
                <w:szCs w:val="14"/>
                <w:color w:val="auto"/>
                <w:w w:val="95"/>
              </w:rPr>
              <w:t>Options</w:t>
            </w:r>
          </w:p>
        </w:tc>
      </w:tr>
      <w:tr>
        <w:trPr>
          <w:trHeight w:val="158"/>
        </w:trPr>
        <w:tc>
          <w:tcPr>
            <w:tcW w:w="12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80" w:type="dxa"/>
            <w:vAlign w:val="bottom"/>
          </w:tcPr>
          <w:p>
            <w:pPr>
              <w:jc w:val="right"/>
              <w:ind w:right="252"/>
              <w:spacing w:after="0" w:line="158" w:lineRule="exact"/>
              <w:rPr>
                <w:sz w:val="20"/>
                <w:szCs w:val="20"/>
                <w:color w:val="auto"/>
              </w:rPr>
            </w:pPr>
            <w:r>
              <w:rPr>
                <w:rFonts w:ascii="Courier New" w:cs="Courier New" w:eastAsia="Courier New" w:hAnsi="Courier New"/>
                <w:sz w:val="14"/>
                <w:szCs w:val="14"/>
                <w:color w:val="auto"/>
              </w:rPr>
              <w:t>Price</w:t>
            </w:r>
          </w:p>
        </w:tc>
        <w:tc>
          <w:tcPr>
            <w:tcW w:w="200" w:type="dxa"/>
            <w:vAlign w:val="bottom"/>
          </w:tcPr>
          <w:p>
            <w:pPr>
              <w:spacing w:after="0"/>
              <w:rPr>
                <w:sz w:val="13"/>
                <w:szCs w:val="13"/>
                <w:color w:val="auto"/>
              </w:rPr>
            </w:pPr>
          </w:p>
        </w:tc>
        <w:tc>
          <w:tcPr>
            <w:tcW w:w="1860" w:type="dxa"/>
            <w:vAlign w:val="bottom"/>
            <w:gridSpan w:val="2"/>
          </w:tcPr>
          <w:p>
            <w:pPr>
              <w:jc w:val="right"/>
              <w:ind w:right="432"/>
              <w:spacing w:after="0" w:line="158" w:lineRule="exact"/>
              <w:rPr>
                <w:sz w:val="20"/>
                <w:szCs w:val="20"/>
                <w:color w:val="auto"/>
              </w:rPr>
            </w:pPr>
            <w:r>
              <w:rPr>
                <w:rFonts w:ascii="Courier New" w:cs="Courier New" w:eastAsia="Courier New" w:hAnsi="Courier New"/>
                <w:sz w:val="14"/>
                <w:szCs w:val="14"/>
                <w:color w:val="auto"/>
              </w:rPr>
              <w:t>Outstanding</w:t>
            </w:r>
          </w:p>
        </w:tc>
      </w:tr>
      <w:tr>
        <w:trPr>
          <w:trHeight w:val="315"/>
        </w:trPr>
        <w:tc>
          <w:tcPr>
            <w:tcW w:w="1280" w:type="dxa"/>
            <w:vAlign w:val="bottom"/>
          </w:tcPr>
          <w:p>
            <w:pPr>
              <w:spacing w:after="0"/>
              <w:rPr>
                <w:sz w:val="20"/>
                <w:szCs w:val="20"/>
                <w:color w:val="auto"/>
              </w:rPr>
            </w:pPr>
            <w:r>
              <w:rPr>
                <w:rFonts w:ascii="Courier New" w:cs="Courier New" w:eastAsia="Courier New" w:hAnsi="Courier New"/>
                <w:sz w:val="14"/>
                <w:szCs w:val="14"/>
                <w:color w:val="auto"/>
                <w:w w:val="99"/>
              </w:rPr>
              <w:t>Balance, August</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1, 1991</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$20.50 - $28.125</w:t>
            </w:r>
          </w:p>
        </w:tc>
        <w:tc>
          <w:tcPr>
            <w:tcW w:w="620" w:type="dxa"/>
            <w:vAlign w:val="bottom"/>
          </w:tcPr>
          <w:p>
            <w:pPr>
              <w:spacing w:after="0"/>
              <w:rPr>
                <w:sz w:val="24"/>
                <w:szCs w:val="24"/>
                <w:color w:val="auto"/>
              </w:rPr>
            </w:pPr>
          </w:p>
        </w:tc>
        <w:tc>
          <w:tcPr>
            <w:tcW w:w="1240" w:type="dxa"/>
            <w:vAlign w:val="bottom"/>
          </w:tcPr>
          <w:p>
            <w:pPr>
              <w:jc w:val="right"/>
              <w:ind w:right="592"/>
              <w:spacing w:after="0"/>
              <w:rPr>
                <w:sz w:val="20"/>
                <w:szCs w:val="20"/>
                <w:color w:val="auto"/>
              </w:rPr>
            </w:pPr>
            <w:r>
              <w:rPr>
                <w:rFonts w:ascii="Courier New" w:cs="Courier New" w:eastAsia="Courier New" w:hAnsi="Courier New"/>
                <w:sz w:val="14"/>
                <w:szCs w:val="14"/>
                <w:color w:val="auto"/>
                <w:w w:val="95"/>
              </w:rPr>
              <w:t>113,900</w:t>
            </w:r>
          </w:p>
        </w:tc>
      </w:tr>
      <w:tr>
        <w:trPr>
          <w:trHeight w:val="315"/>
        </w:trPr>
        <w:tc>
          <w:tcPr>
            <w:tcW w:w="1280" w:type="dxa"/>
            <w:vAlign w:val="bottom"/>
          </w:tcPr>
          <w:p>
            <w:pPr>
              <w:ind w:left="660"/>
              <w:spacing w:after="0"/>
              <w:rPr>
                <w:sz w:val="20"/>
                <w:szCs w:val="20"/>
                <w:color w:val="auto"/>
              </w:rPr>
            </w:pPr>
            <w:r>
              <w:rPr>
                <w:rFonts w:ascii="Courier New" w:cs="Courier New" w:eastAsia="Courier New" w:hAnsi="Courier New"/>
                <w:sz w:val="14"/>
                <w:szCs w:val="14"/>
                <w:color w:val="auto"/>
              </w:rPr>
              <w:t>Options</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68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29.8125</w:t>
            </w: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43,750</w:t>
            </w:r>
          </w:p>
        </w:tc>
      </w:tr>
      <w:tr>
        <w:trPr>
          <w:trHeight w:val="158"/>
        </w:trPr>
        <w:tc>
          <w:tcPr>
            <w:tcW w:w="1280" w:type="dxa"/>
            <w:vAlign w:val="bottom"/>
          </w:tcPr>
          <w:p>
            <w:pPr>
              <w:ind w:left="660"/>
              <w:spacing w:after="0" w:line="158" w:lineRule="exact"/>
              <w:rPr>
                <w:sz w:val="20"/>
                <w:szCs w:val="20"/>
                <w:color w:val="auto"/>
              </w:rPr>
            </w:pPr>
            <w:r>
              <w:rPr>
                <w:rFonts w:ascii="Courier New" w:cs="Courier New" w:eastAsia="Courier New" w:hAnsi="Courier New"/>
                <w:sz w:val="14"/>
                <w:szCs w:val="14"/>
                <w:color w:val="auto"/>
              </w:rPr>
              <w:t>Options</w:t>
            </w:r>
          </w:p>
        </w:tc>
        <w:tc>
          <w:tcPr>
            <w:tcW w:w="150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exercised</w:t>
            </w:r>
          </w:p>
        </w:tc>
        <w:tc>
          <w:tcPr>
            <w:tcW w:w="1480" w:type="dxa"/>
            <w:vAlign w:val="bottom"/>
          </w:tcPr>
          <w:p>
            <w:pPr>
              <w:ind w:left="1000"/>
              <w:spacing w:after="0" w:line="158" w:lineRule="exact"/>
              <w:rPr>
                <w:sz w:val="20"/>
                <w:szCs w:val="20"/>
                <w:color w:val="auto"/>
              </w:rPr>
            </w:pPr>
            <w:r>
              <w:rPr>
                <w:rFonts w:ascii="Courier New" w:cs="Courier New" w:eastAsia="Courier New" w:hAnsi="Courier New"/>
                <w:sz w:val="14"/>
                <w:szCs w:val="14"/>
                <w:color w:val="auto"/>
              </w:rPr>
              <w:t>20.50</w:t>
            </w:r>
          </w:p>
        </w:tc>
        <w:tc>
          <w:tcPr>
            <w:tcW w:w="2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70"/>
              </w:rPr>
              <w:t>-</w:t>
            </w:r>
          </w:p>
        </w:tc>
        <w:tc>
          <w:tcPr>
            <w:tcW w:w="620" w:type="dxa"/>
            <w:vAlign w:val="bottom"/>
          </w:tcPr>
          <w:p>
            <w:pPr>
              <w:ind w:left="60"/>
              <w:spacing w:after="0" w:line="158" w:lineRule="exact"/>
              <w:rPr>
                <w:sz w:val="20"/>
                <w:szCs w:val="20"/>
                <w:color w:val="auto"/>
              </w:rPr>
            </w:pPr>
            <w:r>
              <w:rPr>
                <w:rFonts w:ascii="Courier New" w:cs="Courier New" w:eastAsia="Courier New" w:hAnsi="Courier New"/>
                <w:sz w:val="14"/>
                <w:szCs w:val="14"/>
                <w:color w:val="auto"/>
              </w:rPr>
              <w:t>28.125</w:t>
            </w:r>
          </w:p>
        </w:tc>
        <w:tc>
          <w:tcPr>
            <w:tcW w:w="12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(15,100)</w:t>
            </w:r>
          </w:p>
        </w:tc>
      </w:tr>
      <w:tr>
        <w:trPr>
          <w:trHeight w:val="315"/>
        </w:trPr>
        <w:tc>
          <w:tcPr>
            <w:tcW w:w="2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Balance, July 31, 1992</w:t>
            </w:r>
          </w:p>
        </w:tc>
        <w:tc>
          <w:tcPr>
            <w:tcW w:w="1480" w:type="dxa"/>
            <w:vAlign w:val="bottom"/>
          </w:tcPr>
          <w:p>
            <w:pPr>
              <w:ind w:left="1000"/>
              <w:spacing w:after="0"/>
              <w:rPr>
                <w:sz w:val="20"/>
                <w:szCs w:val="20"/>
                <w:color w:val="auto"/>
              </w:rPr>
            </w:pPr>
            <w:r>
              <w:rPr>
                <w:rFonts w:ascii="Courier New" w:cs="Courier New" w:eastAsia="Courier New" w:hAnsi="Courier New"/>
                <w:sz w:val="14"/>
                <w:szCs w:val="14"/>
                <w:color w:val="auto"/>
              </w:rPr>
              <w:t>20.50</w:t>
            </w:r>
          </w:p>
        </w:tc>
        <w:tc>
          <w:tcPr>
            <w:tcW w:w="200" w:type="dxa"/>
            <w:vAlign w:val="bottom"/>
          </w:tcPr>
          <w:p>
            <w:pPr>
              <w:jc w:val="right"/>
              <w:ind w:right="52"/>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w w:val="91"/>
              </w:rPr>
              <w:t>29.8125</w:t>
            </w: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142,550</w:t>
            </w:r>
          </w:p>
        </w:tc>
      </w:tr>
      <w:tr>
        <w:trPr>
          <w:trHeight w:val="315"/>
        </w:trPr>
        <w:tc>
          <w:tcPr>
            <w:tcW w:w="2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Options granted</w:t>
            </w:r>
          </w:p>
        </w:tc>
        <w:tc>
          <w:tcPr>
            <w:tcW w:w="1480" w:type="dxa"/>
            <w:vAlign w:val="bottom"/>
          </w:tcPr>
          <w:p>
            <w:pPr>
              <w:ind w:left="1000"/>
              <w:spacing w:after="0"/>
              <w:rPr>
                <w:sz w:val="20"/>
                <w:szCs w:val="20"/>
                <w:color w:val="auto"/>
              </w:rPr>
            </w:pPr>
            <w:r>
              <w:rPr>
                <w:rFonts w:ascii="Courier New" w:cs="Courier New" w:eastAsia="Courier New" w:hAnsi="Courier New"/>
                <w:sz w:val="14"/>
                <w:szCs w:val="14"/>
                <w:color w:val="auto"/>
                <w:w w:val="91"/>
              </w:rPr>
              <w:t>37.125</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40,750</w:t>
            </w:r>
          </w:p>
        </w:tc>
      </w:tr>
      <w:tr>
        <w:trPr>
          <w:trHeight w:val="158"/>
        </w:trPr>
        <w:tc>
          <w:tcPr>
            <w:tcW w:w="2780" w:type="dxa"/>
            <w:vAlign w:val="bottom"/>
            <w:gridSpan w:val="2"/>
          </w:tcPr>
          <w:p>
            <w:pPr>
              <w:ind w:left="660"/>
              <w:spacing w:after="0" w:line="158" w:lineRule="exact"/>
              <w:rPr>
                <w:sz w:val="20"/>
                <w:szCs w:val="20"/>
                <w:color w:val="auto"/>
              </w:rPr>
            </w:pPr>
            <w:r>
              <w:rPr>
                <w:rFonts w:ascii="Courier New" w:cs="Courier New" w:eastAsia="Courier New" w:hAnsi="Courier New"/>
                <w:sz w:val="14"/>
                <w:szCs w:val="14"/>
                <w:color w:val="auto"/>
              </w:rPr>
              <w:t>Options exercised</w:t>
            </w:r>
          </w:p>
        </w:tc>
        <w:tc>
          <w:tcPr>
            <w:tcW w:w="1480" w:type="dxa"/>
            <w:vAlign w:val="bottom"/>
          </w:tcPr>
          <w:p>
            <w:pPr>
              <w:ind w:left="1000"/>
              <w:spacing w:after="0" w:line="158" w:lineRule="exact"/>
              <w:rPr>
                <w:sz w:val="20"/>
                <w:szCs w:val="20"/>
                <w:color w:val="auto"/>
              </w:rPr>
            </w:pPr>
            <w:r>
              <w:rPr>
                <w:rFonts w:ascii="Courier New" w:cs="Courier New" w:eastAsia="Courier New" w:hAnsi="Courier New"/>
                <w:sz w:val="14"/>
                <w:szCs w:val="14"/>
                <w:color w:val="auto"/>
              </w:rPr>
              <w:t>20.50</w:t>
            </w:r>
          </w:p>
        </w:tc>
        <w:tc>
          <w:tcPr>
            <w:tcW w:w="2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70"/>
              </w:rPr>
              <w:t>-</w:t>
            </w:r>
          </w:p>
        </w:tc>
        <w:tc>
          <w:tcPr>
            <w:tcW w:w="620" w:type="dxa"/>
            <w:vAlign w:val="bottom"/>
          </w:tcPr>
          <w:p>
            <w:pPr>
              <w:ind w:left="60"/>
              <w:spacing w:after="0" w:line="158" w:lineRule="exact"/>
              <w:rPr>
                <w:sz w:val="20"/>
                <w:szCs w:val="20"/>
                <w:color w:val="auto"/>
              </w:rPr>
            </w:pPr>
            <w:r>
              <w:rPr>
                <w:rFonts w:ascii="Courier New" w:cs="Courier New" w:eastAsia="Courier New" w:hAnsi="Courier New"/>
                <w:sz w:val="14"/>
                <w:szCs w:val="14"/>
                <w:color w:val="auto"/>
                <w:w w:val="91"/>
              </w:rPr>
              <w:t>29.8125</w:t>
            </w:r>
          </w:p>
        </w:tc>
        <w:tc>
          <w:tcPr>
            <w:tcW w:w="12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(26,000)</w:t>
            </w:r>
          </w:p>
        </w:tc>
      </w:tr>
      <w:tr>
        <w:trPr>
          <w:trHeight w:val="158"/>
        </w:trPr>
        <w:tc>
          <w:tcPr>
            <w:tcW w:w="2780" w:type="dxa"/>
            <w:vAlign w:val="bottom"/>
            <w:gridSpan w:val="2"/>
          </w:tcPr>
          <w:p>
            <w:pPr>
              <w:ind w:left="660"/>
              <w:spacing w:after="0" w:line="158" w:lineRule="exact"/>
              <w:rPr>
                <w:sz w:val="20"/>
                <w:szCs w:val="20"/>
                <w:color w:val="auto"/>
              </w:rPr>
            </w:pPr>
            <w:r>
              <w:rPr>
                <w:rFonts w:ascii="Courier New" w:cs="Courier New" w:eastAsia="Courier New" w:hAnsi="Courier New"/>
                <w:sz w:val="14"/>
                <w:szCs w:val="14"/>
                <w:color w:val="auto"/>
              </w:rPr>
              <w:t>Options cancelled</w:t>
            </w:r>
          </w:p>
        </w:tc>
        <w:tc>
          <w:tcPr>
            <w:tcW w:w="1480" w:type="dxa"/>
            <w:vAlign w:val="bottom"/>
          </w:tcPr>
          <w:p>
            <w:pPr>
              <w:ind w:left="1000"/>
              <w:spacing w:after="0" w:line="158" w:lineRule="exact"/>
              <w:rPr>
                <w:sz w:val="20"/>
                <w:szCs w:val="20"/>
                <w:color w:val="auto"/>
              </w:rPr>
            </w:pPr>
            <w:r>
              <w:rPr>
                <w:rFonts w:ascii="Courier New" w:cs="Courier New" w:eastAsia="Courier New" w:hAnsi="Courier New"/>
                <w:sz w:val="14"/>
                <w:szCs w:val="14"/>
                <w:color w:val="auto"/>
              </w:rPr>
              <w:t>20.50</w:t>
            </w:r>
          </w:p>
        </w:tc>
        <w:tc>
          <w:tcPr>
            <w:tcW w:w="2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70"/>
              </w:rPr>
              <w:t>-</w:t>
            </w:r>
          </w:p>
        </w:tc>
        <w:tc>
          <w:tcPr>
            <w:tcW w:w="620" w:type="dxa"/>
            <w:vAlign w:val="bottom"/>
          </w:tcPr>
          <w:p>
            <w:pPr>
              <w:ind w:left="60"/>
              <w:spacing w:after="0" w:line="158" w:lineRule="exact"/>
              <w:rPr>
                <w:sz w:val="20"/>
                <w:szCs w:val="20"/>
                <w:color w:val="auto"/>
              </w:rPr>
            </w:pPr>
            <w:r>
              <w:rPr>
                <w:rFonts w:ascii="Courier New" w:cs="Courier New" w:eastAsia="Courier New" w:hAnsi="Courier New"/>
                <w:sz w:val="14"/>
                <w:szCs w:val="14"/>
                <w:color w:val="auto"/>
                <w:w w:val="91"/>
              </w:rPr>
              <w:t>29.8125</w:t>
            </w:r>
          </w:p>
        </w:tc>
        <w:tc>
          <w:tcPr>
            <w:tcW w:w="12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(7,500)</w:t>
            </w:r>
          </w:p>
        </w:tc>
      </w:tr>
      <w:tr>
        <w:trPr>
          <w:trHeight w:val="315"/>
        </w:trPr>
        <w:tc>
          <w:tcPr>
            <w:tcW w:w="2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Balance, July 31, 1993</w:t>
            </w:r>
          </w:p>
        </w:tc>
        <w:tc>
          <w:tcPr>
            <w:tcW w:w="1480" w:type="dxa"/>
            <w:vAlign w:val="bottom"/>
          </w:tcPr>
          <w:p>
            <w:pPr>
              <w:ind w:left="1000"/>
              <w:spacing w:after="0"/>
              <w:rPr>
                <w:sz w:val="20"/>
                <w:szCs w:val="20"/>
                <w:color w:val="auto"/>
              </w:rPr>
            </w:pPr>
            <w:r>
              <w:rPr>
                <w:rFonts w:ascii="Courier New" w:cs="Courier New" w:eastAsia="Courier New" w:hAnsi="Courier New"/>
                <w:sz w:val="14"/>
                <w:szCs w:val="14"/>
                <w:color w:val="auto"/>
              </w:rPr>
              <w:t>20.50</w:t>
            </w:r>
          </w:p>
        </w:tc>
        <w:tc>
          <w:tcPr>
            <w:tcW w:w="200" w:type="dxa"/>
            <w:vAlign w:val="bottom"/>
          </w:tcPr>
          <w:p>
            <w:pPr>
              <w:jc w:val="right"/>
              <w:ind w:right="52"/>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37.125</w:t>
            </w: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149,800</w:t>
            </w:r>
          </w:p>
        </w:tc>
      </w:tr>
      <w:tr>
        <w:trPr>
          <w:trHeight w:val="315"/>
        </w:trPr>
        <w:tc>
          <w:tcPr>
            <w:tcW w:w="2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Options granted</w:t>
            </w:r>
          </w:p>
        </w:tc>
        <w:tc>
          <w:tcPr>
            <w:tcW w:w="1480" w:type="dxa"/>
            <w:vAlign w:val="bottom"/>
          </w:tcPr>
          <w:p>
            <w:pPr>
              <w:ind w:left="1000"/>
              <w:spacing w:after="0"/>
              <w:rPr>
                <w:sz w:val="20"/>
                <w:szCs w:val="20"/>
                <w:color w:val="auto"/>
              </w:rPr>
            </w:pPr>
            <w:r>
              <w:rPr>
                <w:rFonts w:ascii="Courier New" w:cs="Courier New" w:eastAsia="Courier New" w:hAnsi="Courier New"/>
                <w:sz w:val="14"/>
                <w:szCs w:val="14"/>
                <w:color w:val="auto"/>
              </w:rPr>
              <w:t>36.50</w:t>
            </w:r>
          </w:p>
        </w:tc>
        <w:tc>
          <w:tcPr>
            <w:tcW w:w="200" w:type="dxa"/>
            <w:vAlign w:val="bottom"/>
          </w:tcPr>
          <w:p>
            <w:pPr>
              <w:jc w:val="right"/>
              <w:ind w:right="52"/>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43.00</w:t>
            </w: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78,400</w:t>
            </w:r>
          </w:p>
        </w:tc>
      </w:tr>
      <w:tr>
        <w:trPr>
          <w:trHeight w:val="158"/>
        </w:trPr>
        <w:tc>
          <w:tcPr>
            <w:tcW w:w="2780" w:type="dxa"/>
            <w:vAlign w:val="bottom"/>
            <w:gridSpan w:val="2"/>
          </w:tcPr>
          <w:p>
            <w:pPr>
              <w:ind w:left="660"/>
              <w:spacing w:after="0" w:line="158" w:lineRule="exact"/>
              <w:rPr>
                <w:sz w:val="20"/>
                <w:szCs w:val="20"/>
                <w:color w:val="auto"/>
              </w:rPr>
            </w:pPr>
            <w:r>
              <w:rPr>
                <w:rFonts w:ascii="Courier New" w:cs="Courier New" w:eastAsia="Courier New" w:hAnsi="Courier New"/>
                <w:sz w:val="14"/>
                <w:szCs w:val="14"/>
                <w:color w:val="auto"/>
              </w:rPr>
              <w:t>Options exercised</w:t>
            </w:r>
          </w:p>
        </w:tc>
        <w:tc>
          <w:tcPr>
            <w:tcW w:w="1480" w:type="dxa"/>
            <w:vAlign w:val="bottom"/>
          </w:tcPr>
          <w:p>
            <w:pPr>
              <w:ind w:left="1000"/>
              <w:spacing w:after="0" w:line="158" w:lineRule="exact"/>
              <w:rPr>
                <w:sz w:val="20"/>
                <w:szCs w:val="20"/>
                <w:color w:val="auto"/>
              </w:rPr>
            </w:pPr>
            <w:r>
              <w:rPr>
                <w:rFonts w:ascii="Courier New" w:cs="Courier New" w:eastAsia="Courier New" w:hAnsi="Courier New"/>
                <w:sz w:val="14"/>
                <w:szCs w:val="14"/>
                <w:color w:val="auto"/>
              </w:rPr>
              <w:t>20.50</w:t>
            </w:r>
          </w:p>
        </w:tc>
        <w:tc>
          <w:tcPr>
            <w:tcW w:w="20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w w:val="70"/>
              </w:rPr>
              <w:t>-</w:t>
            </w:r>
          </w:p>
        </w:tc>
        <w:tc>
          <w:tcPr>
            <w:tcW w:w="620" w:type="dxa"/>
            <w:vAlign w:val="bottom"/>
          </w:tcPr>
          <w:p>
            <w:pPr>
              <w:ind w:left="60"/>
              <w:spacing w:after="0" w:line="158" w:lineRule="exact"/>
              <w:rPr>
                <w:sz w:val="20"/>
                <w:szCs w:val="20"/>
                <w:color w:val="auto"/>
              </w:rPr>
            </w:pPr>
            <w:r>
              <w:rPr>
                <w:rFonts w:ascii="Courier New" w:cs="Courier New" w:eastAsia="Courier New" w:hAnsi="Courier New"/>
                <w:sz w:val="14"/>
                <w:szCs w:val="14"/>
                <w:color w:val="auto"/>
              </w:rPr>
              <w:t>37.125</w:t>
            </w:r>
          </w:p>
        </w:tc>
        <w:tc>
          <w:tcPr>
            <w:tcW w:w="12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(39,650)</w:t>
            </w:r>
          </w:p>
        </w:tc>
      </w:tr>
      <w:tr>
        <w:trPr>
          <w:trHeight w:val="158"/>
        </w:trPr>
        <w:tc>
          <w:tcPr>
            <w:tcW w:w="2780" w:type="dxa"/>
            <w:vAlign w:val="bottom"/>
            <w:gridSpan w:val="2"/>
          </w:tcPr>
          <w:p>
            <w:pPr>
              <w:ind w:left="660"/>
              <w:spacing w:after="0" w:line="158" w:lineRule="exact"/>
              <w:rPr>
                <w:sz w:val="20"/>
                <w:szCs w:val="20"/>
                <w:color w:val="auto"/>
              </w:rPr>
            </w:pPr>
            <w:r>
              <w:rPr>
                <w:rFonts w:ascii="Courier New" w:cs="Courier New" w:eastAsia="Courier New" w:hAnsi="Courier New"/>
                <w:sz w:val="14"/>
                <w:szCs w:val="14"/>
                <w:color w:val="auto"/>
              </w:rPr>
              <w:t>Options cancelled</w:t>
            </w:r>
          </w:p>
        </w:tc>
        <w:tc>
          <w:tcPr>
            <w:tcW w:w="1680" w:type="dxa"/>
            <w:vAlign w:val="bottom"/>
            <w:gridSpan w:val="2"/>
          </w:tcPr>
          <w:p>
            <w:pPr>
              <w:ind w:left="1000"/>
              <w:spacing w:after="0" w:line="158" w:lineRule="exact"/>
              <w:rPr>
                <w:sz w:val="20"/>
                <w:szCs w:val="20"/>
                <w:color w:val="auto"/>
              </w:rPr>
            </w:pPr>
            <w:r>
              <w:rPr>
                <w:rFonts w:ascii="Courier New" w:cs="Courier New" w:eastAsia="Courier New" w:hAnsi="Courier New"/>
                <w:sz w:val="14"/>
                <w:szCs w:val="14"/>
                <w:color w:val="auto"/>
                <w:w w:val="98"/>
              </w:rPr>
              <w:t>28.125 -</w:t>
            </w:r>
          </w:p>
        </w:tc>
        <w:tc>
          <w:tcPr>
            <w:tcW w:w="620" w:type="dxa"/>
            <w:vAlign w:val="bottom"/>
          </w:tcPr>
          <w:p>
            <w:pPr>
              <w:ind w:left="60"/>
              <w:spacing w:after="0" w:line="158" w:lineRule="exact"/>
              <w:rPr>
                <w:sz w:val="20"/>
                <w:szCs w:val="20"/>
                <w:color w:val="auto"/>
              </w:rPr>
            </w:pPr>
            <w:r>
              <w:rPr>
                <w:rFonts w:ascii="Courier New" w:cs="Courier New" w:eastAsia="Courier New" w:hAnsi="Courier New"/>
                <w:sz w:val="14"/>
                <w:szCs w:val="14"/>
                <w:color w:val="auto"/>
              </w:rPr>
              <w:t>37.125</w:t>
            </w:r>
          </w:p>
        </w:tc>
        <w:tc>
          <w:tcPr>
            <w:tcW w:w="124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(9,750)</w:t>
            </w:r>
          </w:p>
        </w:tc>
      </w:tr>
      <w:tr>
        <w:trPr>
          <w:trHeight w:val="315"/>
        </w:trPr>
        <w:tc>
          <w:tcPr>
            <w:tcW w:w="27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Balance, July 31, 1994</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58"/>
        </w:trPr>
        <w:tc>
          <w:tcPr>
            <w:tcW w:w="2780" w:type="dxa"/>
            <w:vAlign w:val="bottom"/>
            <w:gridSpan w:val="2"/>
          </w:tcPr>
          <w:p>
            <w:pPr>
              <w:ind w:left="160"/>
              <w:spacing w:after="0" w:line="158" w:lineRule="exact"/>
              <w:rPr>
                <w:sz w:val="20"/>
                <w:szCs w:val="20"/>
                <w:color w:val="auto"/>
              </w:rPr>
            </w:pPr>
            <w:r>
              <w:rPr>
                <w:rFonts w:ascii="Courier New" w:cs="Courier New" w:eastAsia="Courier New" w:hAnsi="Courier New"/>
                <w:sz w:val="14"/>
                <w:szCs w:val="14"/>
                <w:color w:val="auto"/>
              </w:rPr>
              <w:t>(93,733 options exercisable)</w:t>
            </w:r>
          </w:p>
        </w:tc>
        <w:tc>
          <w:tcPr>
            <w:tcW w:w="1680" w:type="dxa"/>
            <w:vAlign w:val="bottom"/>
            <w:gridSpan w:val="2"/>
          </w:tcPr>
          <w:p>
            <w:pPr>
              <w:jc w:val="right"/>
              <w:ind w:right="52"/>
              <w:spacing w:after="0" w:line="158" w:lineRule="exact"/>
              <w:rPr>
                <w:sz w:val="20"/>
                <w:szCs w:val="20"/>
                <w:color w:val="auto"/>
              </w:rPr>
            </w:pPr>
            <w:r>
              <w:rPr>
                <w:rFonts w:ascii="Courier New" w:cs="Courier New" w:eastAsia="Courier New" w:hAnsi="Courier New"/>
                <w:sz w:val="14"/>
                <w:szCs w:val="14"/>
                <w:color w:val="auto"/>
              </w:rPr>
              <w:t>20.50 -  43.00</w:t>
            </w:r>
          </w:p>
        </w:tc>
        <w:tc>
          <w:tcPr>
            <w:tcW w:w="620" w:type="dxa"/>
            <w:vAlign w:val="bottom"/>
          </w:tcPr>
          <w:p>
            <w:pPr>
              <w:spacing w:after="0"/>
              <w:rPr>
                <w:sz w:val="13"/>
                <w:szCs w:val="13"/>
                <w:color w:val="auto"/>
              </w:rPr>
            </w:pPr>
          </w:p>
        </w:tc>
        <w:tc>
          <w:tcPr>
            <w:tcW w:w="1240" w:type="dxa"/>
            <w:vAlign w:val="bottom"/>
          </w:tcPr>
          <w:p>
            <w:pPr>
              <w:jc w:val="right"/>
              <w:ind w:right="592"/>
              <w:spacing w:after="0" w:line="158" w:lineRule="exact"/>
              <w:rPr>
                <w:sz w:val="20"/>
                <w:szCs w:val="20"/>
                <w:color w:val="auto"/>
              </w:rPr>
            </w:pPr>
            <w:r>
              <w:rPr>
                <w:rFonts w:ascii="Courier New" w:cs="Courier New" w:eastAsia="Courier New" w:hAnsi="Courier New"/>
                <w:sz w:val="14"/>
                <w:szCs w:val="14"/>
                <w:color w:val="auto"/>
                <w:w w:val="95"/>
              </w:rPr>
              <w:t>178,800</w:t>
            </w:r>
          </w:p>
        </w:tc>
      </w:tr>
      <w:tr>
        <w:trPr>
          <w:trHeight w:val="315"/>
        </w:trPr>
        <w:tc>
          <w:tcPr>
            <w:tcW w:w="4260" w:type="dxa"/>
            <w:vAlign w:val="bottom"/>
            <w:gridSpan w:val="3"/>
          </w:tcPr>
          <w:p>
            <w:pPr>
              <w:ind w:left="660"/>
              <w:spacing w:after="0"/>
              <w:rPr>
                <w:sz w:val="20"/>
                <w:szCs w:val="20"/>
                <w:color w:val="auto"/>
              </w:rPr>
            </w:pPr>
            <w:r>
              <w:rPr>
                <w:rFonts w:ascii="Courier New" w:cs="Courier New" w:eastAsia="Courier New" w:hAnsi="Courier New"/>
                <w:sz w:val="14"/>
                <w:szCs w:val="14"/>
                <w:color w:val="auto"/>
              </w:rPr>
              <w:t>Available for grant after July 31, 1994</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Courier New" w:cs="Courier New" w:eastAsia="Courier New" w:hAnsi="Courier New"/>
                <w:sz w:val="14"/>
                <w:szCs w:val="14"/>
                <w:color w:val="auto"/>
              </w:rPr>
              <w:t>225,350</w:t>
            </w:r>
          </w:p>
        </w:tc>
      </w:tr>
    </w:tbl>
    <w:p>
      <w:pPr>
        <w:spacing w:after="0" w:line="314" w:lineRule="exact"/>
        <w:rPr>
          <w:sz w:val="20"/>
          <w:szCs w:val="20"/>
          <w:color w:val="auto"/>
        </w:rPr>
      </w:pPr>
    </w:p>
    <w:p>
      <w:pPr>
        <w:ind w:left="660" w:hanging="656"/>
        <w:spacing w:after="0"/>
        <w:tabs>
          <w:tab w:leader="none" w:pos="6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PER COMMON SHARE</w:t>
      </w:r>
    </w:p>
    <w:p>
      <w:pPr>
        <w:spacing w:after="0" w:line="161" w:lineRule="exact"/>
        <w:rPr>
          <w:sz w:val="20"/>
          <w:szCs w:val="20"/>
          <w:color w:val="auto"/>
        </w:rPr>
      </w:pPr>
    </w:p>
    <w:p>
      <w:pPr>
        <w:ind w:right="3759"/>
        <w:spacing w:after="0" w:line="237" w:lineRule="auto"/>
        <w:rPr>
          <w:sz w:val="20"/>
          <w:szCs w:val="20"/>
          <w:color w:val="auto"/>
        </w:rPr>
      </w:pPr>
      <w:r>
        <w:rPr>
          <w:rFonts w:ascii="Courier New" w:cs="Courier New" w:eastAsia="Courier New" w:hAnsi="Courier New"/>
          <w:sz w:val="14"/>
          <w:szCs w:val="14"/>
          <w:color w:val="auto"/>
        </w:rPr>
        <w:t>Net income per common share is computed by dividing net income (after deducting the applicable Preferred Stock dividends and preferential Class A Common Stock dividends) by the weighted average Common Shares outstanding of 7,226,038 for 1994; 7,194,545 for 1993 and 7,176,169 for 1992. The preferential dividend on the Class A Common Stock of $.10 per share has been added to the net income per Class A Common Share for all years presented.</w:t>
      </w:r>
    </w:p>
    <w:p>
      <w:pPr>
        <w:sectPr>
          <w:pgSz w:w="11900" w:h="16880" w:orient="portrait"/>
          <w:cols w:equalWidth="0" w:num="1">
            <w:col w:w="10239"/>
          </w:cols>
          <w:pgMar w:left="220" w:top="136" w:right="1440" w:bottom="0" w:gutter="0" w:footer="0" w:header="0"/>
        </w:sectPr>
      </w:pPr>
    </w:p>
    <w:bookmarkStart w:id="41" w:name="page42"/>
    <w:bookmarkEnd w:id="41"/>
    <w:p>
      <w:pPr>
        <w:ind w:left="660" w:hanging="656"/>
        <w:spacing w:after="0"/>
        <w:tabs>
          <w:tab w:leader="none" w:pos="6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w:t>
      </w:r>
    </w:p>
    <w:p>
      <w:pPr>
        <w:spacing w:after="0" w:line="161" w:lineRule="exact"/>
        <w:rPr>
          <w:sz w:val="20"/>
          <w:szCs w:val="20"/>
          <w:color w:val="auto"/>
        </w:rPr>
      </w:pPr>
    </w:p>
    <w:p>
      <w:pPr>
        <w:ind w:right="3759"/>
        <w:spacing w:after="0" w:line="260" w:lineRule="auto"/>
        <w:rPr>
          <w:sz w:val="20"/>
          <w:szCs w:val="20"/>
          <w:color w:val="auto"/>
        </w:rPr>
      </w:pPr>
      <w:r>
        <w:rPr>
          <w:rFonts w:ascii="Courier New" w:cs="Courier New" w:eastAsia="Courier New" w:hAnsi="Courier New"/>
          <w:sz w:val="13"/>
          <w:szCs w:val="13"/>
          <w:color w:val="auto"/>
        </w:rPr>
        <w:t>The Company has entered into various noncancellable operating lease agreements. Rental expense charged to operations was $2,788,000 in 1994; $2,871,000 in 1993 and $2,217,000 in 1992. Future minimum lease payments required under such leases in effect at July 31, 1994, are as follows (by fiscal year):</w:t>
      </w:r>
    </w:p>
    <w:p>
      <w:pPr>
        <w:spacing w:after="0" w:line="302"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10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$2,086,000</w:t>
            </w:r>
          </w:p>
        </w:tc>
      </w:tr>
      <w:tr>
        <w:trPr>
          <w:trHeight w:val="158"/>
        </w:trPr>
        <w:tc>
          <w:tcPr>
            <w:tcW w:w="1020" w:type="dxa"/>
            <w:vAlign w:val="bottom"/>
          </w:tcPr>
          <w:p>
            <w:pPr>
              <w:spacing w:after="0" w:line="158" w:lineRule="exact"/>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1,832,000</w:t>
            </w:r>
          </w:p>
        </w:tc>
      </w:tr>
      <w:tr>
        <w:trPr>
          <w:trHeight w:val="158"/>
        </w:trPr>
        <w:tc>
          <w:tcPr>
            <w:tcW w:w="1020" w:type="dxa"/>
            <w:vAlign w:val="bottom"/>
          </w:tcPr>
          <w:p>
            <w:pPr>
              <w:spacing w:after="0" w:line="158" w:lineRule="exact"/>
              <w:rPr>
                <w:sz w:val="20"/>
                <w:szCs w:val="20"/>
                <w:color w:val="auto"/>
              </w:rPr>
            </w:pPr>
            <w:r>
              <w:rPr>
                <w:rFonts w:ascii="Courier New" w:cs="Courier New" w:eastAsia="Courier New" w:hAnsi="Courier New"/>
                <w:sz w:val="14"/>
                <w:szCs w:val="14"/>
                <w:color w:val="auto"/>
              </w:rPr>
              <w:t>1997</w:t>
            </w:r>
          </w:p>
        </w:tc>
        <w:tc>
          <w:tcPr>
            <w:tcW w:w="10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1,444,000</w:t>
            </w:r>
          </w:p>
        </w:tc>
      </w:tr>
      <w:tr>
        <w:trPr>
          <w:trHeight w:val="158"/>
        </w:trPr>
        <w:tc>
          <w:tcPr>
            <w:tcW w:w="1020" w:type="dxa"/>
            <w:vAlign w:val="bottom"/>
          </w:tcPr>
          <w:p>
            <w:pPr>
              <w:spacing w:after="0" w:line="158" w:lineRule="exact"/>
              <w:rPr>
                <w:sz w:val="20"/>
                <w:szCs w:val="20"/>
                <w:color w:val="auto"/>
              </w:rPr>
            </w:pPr>
            <w:r>
              <w:rPr>
                <w:rFonts w:ascii="Courier New" w:cs="Courier New" w:eastAsia="Courier New" w:hAnsi="Courier New"/>
                <w:sz w:val="14"/>
                <w:szCs w:val="14"/>
                <w:color w:val="auto"/>
              </w:rPr>
              <w:t>1998</w:t>
            </w:r>
          </w:p>
        </w:tc>
        <w:tc>
          <w:tcPr>
            <w:tcW w:w="10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599,000</w:t>
            </w:r>
          </w:p>
        </w:tc>
      </w:tr>
      <w:tr>
        <w:trPr>
          <w:trHeight w:val="158"/>
        </w:trPr>
        <w:tc>
          <w:tcPr>
            <w:tcW w:w="1020" w:type="dxa"/>
            <w:vAlign w:val="bottom"/>
          </w:tcPr>
          <w:p>
            <w:pPr>
              <w:spacing w:after="0" w:line="158" w:lineRule="exact"/>
              <w:rPr>
                <w:sz w:val="20"/>
                <w:szCs w:val="20"/>
                <w:color w:val="auto"/>
              </w:rPr>
            </w:pPr>
            <w:r>
              <w:rPr>
                <w:rFonts w:ascii="Courier New" w:cs="Courier New" w:eastAsia="Courier New" w:hAnsi="Courier New"/>
                <w:sz w:val="14"/>
                <w:szCs w:val="14"/>
                <w:color w:val="auto"/>
              </w:rPr>
              <w:t>1999</w:t>
            </w:r>
          </w:p>
        </w:tc>
        <w:tc>
          <w:tcPr>
            <w:tcW w:w="10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459,000</w:t>
            </w:r>
          </w:p>
        </w:tc>
      </w:tr>
      <w:tr>
        <w:trPr>
          <w:trHeight w:val="158"/>
        </w:trPr>
        <w:tc>
          <w:tcPr>
            <w:tcW w:w="1020" w:type="dxa"/>
            <w:vAlign w:val="bottom"/>
          </w:tcPr>
          <w:p>
            <w:pPr>
              <w:spacing w:after="0" w:line="158" w:lineRule="exact"/>
              <w:rPr>
                <w:sz w:val="20"/>
                <w:szCs w:val="20"/>
                <w:color w:val="auto"/>
              </w:rPr>
            </w:pPr>
            <w:r>
              <w:rPr>
                <w:rFonts w:ascii="Courier New" w:cs="Courier New" w:eastAsia="Courier New" w:hAnsi="Courier New"/>
                <w:sz w:val="14"/>
                <w:szCs w:val="14"/>
                <w:color w:val="auto"/>
              </w:rPr>
              <w:t>Thereafter</w:t>
            </w:r>
          </w:p>
        </w:tc>
        <w:tc>
          <w:tcPr>
            <w:tcW w:w="10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1,767,000</w:t>
            </w:r>
          </w:p>
        </w:tc>
      </w:tr>
    </w:tbl>
    <w:p>
      <w:pPr>
        <w:sectPr>
          <w:pgSz w:w="11900" w:h="16838" w:orient="portrait"/>
          <w:cols w:equalWidth="0" w:num="1">
            <w:col w:w="10239"/>
          </w:cols>
          <w:pgMar w:left="220" w:top="294" w:right="1440" w:bottom="1440" w:gutter="0" w:footer="0" w:header="0"/>
        </w:sectPr>
      </w:pPr>
    </w:p>
    <w:bookmarkStart w:id="42" w:name="page43"/>
    <w:bookmarkEnd w:id="42"/>
    <w:p>
      <w:pPr>
        <w:spacing w:after="0" w:line="50"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SUPPLEMENTAL EXECUTIVE RETIREMENT PLAN</w:t>
      </w:r>
    </w:p>
    <w:p>
      <w:pPr>
        <w:spacing w:after="0" w:line="161" w:lineRule="exact"/>
        <w:rPr>
          <w:sz w:val="20"/>
          <w:szCs w:val="20"/>
          <w:color w:val="auto"/>
        </w:rPr>
      </w:pPr>
    </w:p>
    <w:p>
      <w:pPr>
        <w:ind w:right="4919"/>
        <w:spacing w:after="0" w:line="236" w:lineRule="auto"/>
        <w:rPr>
          <w:sz w:val="20"/>
          <w:szCs w:val="20"/>
          <w:color w:val="auto"/>
        </w:rPr>
      </w:pPr>
      <w:r>
        <w:rPr>
          <w:rFonts w:ascii="Courier New" w:cs="Courier New" w:eastAsia="Courier New" w:hAnsi="Courier New"/>
          <w:sz w:val="14"/>
          <w:szCs w:val="14"/>
          <w:color w:val="auto"/>
        </w:rPr>
        <w:t>This Supplemental Executive Retirement Plan (the "SERP") is entered into this 23rd day of September, 1994, between W.H. Brady Co. (the "Company") and DONALD P. DeLUCA ("Executive"):</w:t>
      </w:r>
    </w:p>
    <w:p>
      <w:pPr>
        <w:spacing w:after="0" w:line="162" w:lineRule="exact"/>
        <w:rPr>
          <w:sz w:val="20"/>
          <w:szCs w:val="20"/>
          <w:color w:val="auto"/>
        </w:rPr>
      </w:pPr>
    </w:p>
    <w:p>
      <w:pPr>
        <w:ind w:right="4999" w:firstLine="4"/>
        <w:spacing w:after="0" w:line="237" w:lineRule="auto"/>
        <w:tabs>
          <w:tab w:leader="none" w:pos="41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Objectives. This SERP is intended to provide for a payment after retirement to the Executive, who is currently the Senior Vice President of W.H. Brady Co., in recognition of his past and future years of service with the Company and the limitations imposed on his and the Company's contributions to the Company's Profit Sharing Plan.</w:t>
      </w:r>
    </w:p>
    <w:p>
      <w:pPr>
        <w:spacing w:after="0" w:line="163" w:lineRule="exact"/>
        <w:rPr>
          <w:rFonts w:ascii="Courier New" w:cs="Courier New" w:eastAsia="Courier New" w:hAnsi="Courier New"/>
          <w:sz w:val="14"/>
          <w:szCs w:val="14"/>
          <w:color w:val="auto"/>
        </w:rPr>
      </w:pPr>
    </w:p>
    <w:p>
      <w:pPr>
        <w:ind w:right="4919" w:firstLine="4"/>
        <w:spacing w:after="0" w:line="237" w:lineRule="auto"/>
        <w:tabs>
          <w:tab w:leader="none" w:pos="41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Bookkeeping Account. The Company shall cause a bookkeeping reserve account (the "Account") to be established for the Executive solely as a device for determining the amounts which may become payable to the Executive hereunder. Such Account shall not constitute or be treated as a trust fund of any kind, it being expressly provided that the amounts credited to the Account shall at all times be and remain the sole property of the Company. The Executive shall have no proprietary rights of any nature with respect thereto, unless and until such time as a payment thereof is made to the Executive (or beneficiary) as provided herein. Amounts shall be credited to the Executive's Account as follows:</w:t>
      </w:r>
    </w:p>
    <w:p>
      <w:pPr>
        <w:spacing w:after="0" w:line="168" w:lineRule="exact"/>
        <w:rPr>
          <w:rFonts w:ascii="Courier New" w:cs="Courier New" w:eastAsia="Courier New" w:hAnsi="Courier New"/>
          <w:sz w:val="14"/>
          <w:szCs w:val="14"/>
          <w:color w:val="auto"/>
        </w:rPr>
      </w:pPr>
    </w:p>
    <w:p>
      <w:pPr>
        <w:ind w:right="4919" w:firstLine="414"/>
        <w:spacing w:after="0" w:line="258" w:lineRule="auto"/>
        <w:tabs>
          <w:tab w:leader="none" w:pos="819"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Provided only that the Executive is in the employment of the Company as of July 31, 1995, $50,000 shall be credited to the Account. If the Executive is in the employment of the Company as of July 31, 1996, an additional $50,000 shall be credited to the Account and an additional $50,000 shall be credited to the Account as of July 31, 1997, 1998,and 1999 if the Executive is in the employment of the Company as of those dates.</w:t>
      </w:r>
    </w:p>
    <w:p>
      <w:pPr>
        <w:spacing w:after="0" w:line="152" w:lineRule="exact"/>
        <w:rPr>
          <w:rFonts w:ascii="Courier New" w:cs="Courier New" w:eastAsia="Courier New" w:hAnsi="Courier New"/>
          <w:sz w:val="13"/>
          <w:szCs w:val="13"/>
          <w:color w:val="auto"/>
        </w:rPr>
      </w:pPr>
    </w:p>
    <w:p>
      <w:pPr>
        <w:ind w:right="4919" w:firstLine="414"/>
        <w:spacing w:after="0" w:line="257" w:lineRule="auto"/>
        <w:tabs>
          <w:tab w:leader="none" w:pos="819"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Interest shall accrue on the balance in the Executive's Account at the prime rate (base rate on corporate loans) in effect July 31 of each year as reported by the principal bank or financial institution with which the Company is doing business, and shall be credited to the Account annually as of July 31 of each year, until all distributions to which the Executive, the Executive's estate or beneficiary is entitled, shall have been made. However, the interest rate used shall never be less than six percent (6%) or more than ten percent (10%). If a lump sum amount distribution is made as of a date other than July 31, interest shall be credited to the Account as of such payment date based on the interest rate for the prior July 31.</w:t>
      </w:r>
    </w:p>
    <w:p>
      <w:pPr>
        <w:spacing w:after="0" w:line="155" w:lineRule="exact"/>
        <w:rPr>
          <w:rFonts w:ascii="Courier New" w:cs="Courier New" w:eastAsia="Courier New" w:hAnsi="Courier New"/>
          <w:sz w:val="13"/>
          <w:szCs w:val="13"/>
          <w:color w:val="auto"/>
        </w:rPr>
      </w:pPr>
    </w:p>
    <w:p>
      <w:pPr>
        <w:ind w:right="5399" w:firstLine="4"/>
        <w:spacing w:after="0" w:line="236" w:lineRule="auto"/>
        <w:tabs>
          <w:tab w:leader="none" w:pos="41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The Executive shall at all times have a 100% vested interest in the Account balance established for the Executive under this SERP.</w:t>
      </w:r>
    </w:p>
    <w:p>
      <w:pPr>
        <w:spacing w:after="0" w:line="157" w:lineRule="exact"/>
        <w:rPr>
          <w:rFonts w:ascii="Courier New" w:cs="Courier New" w:eastAsia="Courier New" w:hAnsi="Courier New"/>
          <w:sz w:val="14"/>
          <w:szCs w:val="14"/>
          <w:color w:val="auto"/>
        </w:rPr>
      </w:pPr>
    </w:p>
    <w:p>
      <w:pPr>
        <w:ind w:left="420" w:hanging="416"/>
        <w:spacing w:after="0"/>
        <w:tabs>
          <w:tab w:leader="none" w:pos="4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Payment.</w:t>
      </w:r>
    </w:p>
    <w:p>
      <w:pPr>
        <w:spacing w:after="0" w:line="3" w:lineRule="exact"/>
        <w:rPr>
          <w:rFonts w:ascii="Courier New" w:cs="Courier New" w:eastAsia="Courier New" w:hAnsi="Courier New"/>
          <w:sz w:val="14"/>
          <w:szCs w:val="14"/>
          <w:color w:val="auto"/>
        </w:rPr>
      </w:pPr>
    </w:p>
    <w:p>
      <w:pPr>
        <w:ind w:right="4919" w:firstLine="414"/>
        <w:spacing w:after="0" w:line="257" w:lineRule="auto"/>
        <w:tabs>
          <w:tab w:leader="none" w:pos="819" w:val="left"/>
        </w:tabs>
        <w:numPr>
          <w:ilvl w:val="1"/>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shall be made over a 10 year period commencing on August 1 of the year following the Executive's termination of employment with the Company (the "First Payment Date"), with the first payment being one-tenth of the amount credited to the Executive's Account, and therefore an amount shall be paid to the Executive as of the first day of each August thereafter in an amount equal, as nearly as possible, to the amount paid on the First Payment Date plus any interest credited to the Account in the period intervening since the last payment, until a total of ten payments have been made. Such 10 payments, regardless of the total amount thereof, shall constitute full payment of all amounts due the Executive under this SERP.</w:t>
      </w:r>
    </w:p>
    <w:p>
      <w:pPr>
        <w:spacing w:after="0" w:line="155" w:lineRule="exact"/>
        <w:rPr>
          <w:rFonts w:ascii="Courier New" w:cs="Courier New" w:eastAsia="Courier New" w:hAnsi="Courier New"/>
          <w:sz w:val="13"/>
          <w:szCs w:val="13"/>
          <w:color w:val="auto"/>
        </w:rPr>
      </w:pPr>
    </w:p>
    <w:p>
      <w:pPr>
        <w:ind w:right="5079" w:firstLine="414"/>
        <w:spacing w:after="0" w:line="237" w:lineRule="auto"/>
        <w:tabs>
          <w:tab w:leader="none" w:pos="819"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have the right to designate a beneficiary or beneficiaries to receive a distribution with respect to any portion of such Executive's Account remaining unpaid at the Executive's death. Such designation shall be effected by filing written notification with the Company in the form prescribed by it and may be changed from time to time by similar action. If the Executive fails to make such a designation, any such distribution shall be paid to the Executive's estate or its successors. The amount remaining in the Account shall be paid to the beneficiary or the Executive's estate for the balance of the applicable ten year period in the same manner and amount as it would have been paid to the Executive.</w:t>
      </w:r>
    </w:p>
    <w:p>
      <w:pPr>
        <w:spacing w:after="0" w:line="169" w:lineRule="exact"/>
        <w:rPr>
          <w:rFonts w:ascii="Courier New" w:cs="Courier New" w:eastAsia="Courier New" w:hAnsi="Courier New"/>
          <w:sz w:val="14"/>
          <w:szCs w:val="14"/>
          <w:color w:val="auto"/>
        </w:rPr>
      </w:pPr>
    </w:p>
    <w:p>
      <w:pPr>
        <w:ind w:right="4919" w:firstLine="414"/>
        <w:spacing w:after="0" w:line="237" w:lineRule="auto"/>
        <w:tabs>
          <w:tab w:leader="none" w:pos="819"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in its uncontrolled discretion, and in lieu of the annual payments provided for in this paragraph and upon such terms and conditions as the Board of Directors of the Company may determine, pay the Executive or his beneficiary the amount credited to the Account (1) in larger installments, including a lump sum, or (2) in some other manner; provided, however, that the payments cannot be made in smaller amounts or over a period longer than provided in paragraph 4(a), without the Executive's consent.</w:t>
      </w:r>
    </w:p>
    <w:p>
      <w:pPr>
        <w:spacing w:after="0" w:line="166" w:lineRule="exact"/>
        <w:rPr>
          <w:rFonts w:ascii="Courier New" w:cs="Courier New" w:eastAsia="Courier New" w:hAnsi="Courier New"/>
          <w:sz w:val="14"/>
          <w:szCs w:val="14"/>
          <w:color w:val="auto"/>
        </w:rPr>
      </w:pPr>
    </w:p>
    <w:p>
      <w:pPr>
        <w:ind w:right="4919" w:firstLine="4"/>
        <w:spacing w:after="0" w:line="257" w:lineRule="auto"/>
        <w:tabs>
          <w:tab w:leader="none" w:pos="410" w:val="left"/>
        </w:tabs>
        <w:numPr>
          <w:ilvl w:val="0"/>
          <w:numId w:val="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Claim Procedure. The Company shall provide adequate notice in writing to the Executive or the Executive's beneficiary (a "Claimant") if any claim for benefits under this SERP has been denied setting forth specific reasons for such denial and advising the Claimant of the procedures to be followed to obtain a full and fair review by the Company or some other fiduciary named by it of the decision denying the claim. The Company or such other named fiduciary, acting as administrator for this SERP, shall have full and complete discretionary authority to construe and interpret this SERP, to adopt and modify claim procedure rules, and to decide any matter presented through the claim review procedure. Any final decision on review by such administrator in good faith and in the exercise of its discretionary authority shall be final and binding on all parties and not subject to reversal if challenged in litigation unless proven to be arbitrary and capricious based on the evidence</w:t>
      </w:r>
    </w:p>
    <w:p>
      <w:pPr>
        <w:sectPr>
          <w:pgSz w:w="11900" w:h="16888" w:orient="portrait"/>
          <w:cols w:equalWidth="0" w:num="1">
            <w:col w:w="10239"/>
          </w:cols>
          <w:pgMar w:left="220" w:top="136"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considered by the administrator at the time of such final</w:t>
      </w:r>
    </w:p>
    <w:p>
      <w:pPr>
        <w:spacing w:after="0" w:line="238" w:lineRule="auto"/>
        <w:rPr>
          <w:sz w:val="20"/>
          <w:szCs w:val="20"/>
          <w:color w:val="auto"/>
        </w:rPr>
      </w:pPr>
      <w:r>
        <w:rPr>
          <w:rFonts w:ascii="Courier New" w:cs="Courier New" w:eastAsia="Courier New" w:hAnsi="Courier New"/>
          <w:sz w:val="14"/>
          <w:szCs w:val="14"/>
          <w:color w:val="auto"/>
        </w:rPr>
        <w:t>decision.</w:t>
      </w:r>
    </w:p>
    <w:p>
      <w:pPr>
        <w:spacing w:after="0" w:line="157" w:lineRule="exact"/>
        <w:rPr>
          <w:sz w:val="20"/>
          <w:szCs w:val="20"/>
          <w:color w:val="auto"/>
        </w:rPr>
      </w:pPr>
    </w:p>
    <w:p>
      <w:pPr>
        <w:ind w:left="420" w:hanging="416"/>
        <w:spacing w:after="0"/>
        <w:tabs>
          <w:tab w:leader="none" w:pos="4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61" w:lineRule="exact"/>
        <w:rPr>
          <w:rFonts w:ascii="Courier New" w:cs="Courier New" w:eastAsia="Courier New" w:hAnsi="Courier New"/>
          <w:sz w:val="14"/>
          <w:szCs w:val="14"/>
          <w:color w:val="auto"/>
        </w:rPr>
      </w:pPr>
    </w:p>
    <w:p>
      <w:pPr>
        <w:ind w:right="5079" w:firstLine="414"/>
        <w:spacing w:after="0" w:line="262" w:lineRule="auto"/>
        <w:tabs>
          <w:tab w:leader="none" w:pos="819" w:val="left"/>
        </w:tabs>
        <w:numPr>
          <w:ilvl w:val="1"/>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Neither the Company nor the Executive nor any beneficiary shall have the power to transfer, assign, encumber, commute or anticipate any amounts payable hereunder.</w:t>
      </w:r>
    </w:p>
    <w:p>
      <w:pPr>
        <w:spacing w:after="0" w:line="147" w:lineRule="exact"/>
        <w:rPr>
          <w:rFonts w:ascii="Courier New" w:cs="Courier New" w:eastAsia="Courier New" w:hAnsi="Courier New"/>
          <w:sz w:val="13"/>
          <w:szCs w:val="13"/>
          <w:color w:val="auto"/>
        </w:rPr>
      </w:pPr>
    </w:p>
    <w:p>
      <w:pPr>
        <w:ind w:right="4999" w:firstLine="414"/>
        <w:spacing w:after="0" w:line="236" w:lineRule="auto"/>
        <w:tabs>
          <w:tab w:leader="none" w:pos="81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the right to withhold from any amounts payable hereunder, or any amounts otherwise payable, any taxes or other amounts required by any governmental authority to be withheld.</w:t>
      </w:r>
    </w:p>
    <w:p>
      <w:pPr>
        <w:spacing w:after="0" w:line="163" w:lineRule="exact"/>
        <w:rPr>
          <w:rFonts w:ascii="Courier New" w:cs="Courier New" w:eastAsia="Courier New" w:hAnsi="Courier New"/>
          <w:sz w:val="14"/>
          <w:szCs w:val="14"/>
          <w:color w:val="auto"/>
        </w:rPr>
      </w:pPr>
    </w:p>
    <w:p>
      <w:pPr>
        <w:ind w:right="4919" w:firstLine="414"/>
        <w:spacing w:after="0" w:line="257" w:lineRule="auto"/>
        <w:tabs>
          <w:tab w:leader="none" w:pos="819" w:val="left"/>
        </w:tabs>
        <w:numPr>
          <w:ilvl w:val="1"/>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Every person receiving or claiming payments under this SERP shall be conclusively presumed to be mentally competent until the date on which the Company receives a written notice, in a form and manner acceptable to it, that such person is incompetent and that a guardian, conservator, or other person legally vested with the care of such person's estate has been appointed. In the event a guardian or conservator of the estate of any person receiving or claiming payments under this SERP shall be appointed by a court of competent jurisdiction, payments may be made to such guardian or conservator provided that proper proof of appointment and continuing qualification is furnished in a form and manner acceptable to the Company. Any such payment so made shall be a complete discharge of any liability therefor.</w:t>
      </w:r>
    </w:p>
    <w:p>
      <w:pPr>
        <w:spacing w:after="0" w:line="155" w:lineRule="exact"/>
        <w:rPr>
          <w:rFonts w:ascii="Courier New" w:cs="Courier New" w:eastAsia="Courier New" w:hAnsi="Courier New"/>
          <w:sz w:val="13"/>
          <w:szCs w:val="13"/>
          <w:color w:val="auto"/>
        </w:rPr>
      </w:pPr>
    </w:p>
    <w:p>
      <w:pPr>
        <w:ind w:right="4919" w:firstLine="414"/>
        <w:spacing w:after="0" w:line="257" w:lineRule="auto"/>
        <w:tabs>
          <w:tab w:leader="none" w:pos="819" w:val="left"/>
        </w:tabs>
        <w:numPr>
          <w:ilvl w:val="1"/>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Participation in this SERP or the payment of any benefits hereunder, shall not be construed as giving to the Executive any right to be retained in the service of the Company or its subsidiaries, limiting in any way the right of the Company or its subsidiaries to terminate the Executive's employment at any time, evidencing any agreement or understanding, express or implied, that the Company or its subsidiaries will employ the Executive in any particular position or at any particular rate of compensation and/or guaranteeing the Executive any right to receive a salary increase in any year, such increase being granted only at the sole discretion of the Board.</w:t>
      </w:r>
    </w:p>
    <w:p>
      <w:pPr>
        <w:spacing w:after="0" w:line="156" w:lineRule="exact"/>
        <w:rPr>
          <w:rFonts w:ascii="Courier New" w:cs="Courier New" w:eastAsia="Courier New" w:hAnsi="Courier New"/>
          <w:sz w:val="13"/>
          <w:szCs w:val="13"/>
          <w:color w:val="auto"/>
        </w:rPr>
      </w:pPr>
    </w:p>
    <w:p>
      <w:pPr>
        <w:ind w:right="4919" w:firstLine="414"/>
        <w:spacing w:after="0" w:line="236" w:lineRule="auto"/>
        <w:tabs>
          <w:tab w:leader="none" w:pos="81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payments made hereunder shall be taken into account under any other pension, profit sharing or welfare benefit plan or program of the Company.</w:t>
      </w:r>
    </w:p>
    <w:p>
      <w:pPr>
        <w:spacing w:after="0" w:line="162" w:lineRule="exact"/>
        <w:rPr>
          <w:rFonts w:ascii="Courier New" w:cs="Courier New" w:eastAsia="Courier New" w:hAnsi="Courier New"/>
          <w:sz w:val="14"/>
          <w:szCs w:val="14"/>
          <w:color w:val="auto"/>
        </w:rPr>
      </w:pPr>
    </w:p>
    <w:p>
      <w:pPr>
        <w:ind w:right="4919" w:firstLine="414"/>
        <w:spacing w:after="0" w:line="262" w:lineRule="auto"/>
        <w:tabs>
          <w:tab w:leader="none" w:pos="819" w:val="left"/>
        </w:tabs>
        <w:numPr>
          <w:ilvl w:val="1"/>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schedule attached is an example of the anticipated Contributions, Interest and Payments to be made provided that the Executive's employment terminates on July 31, 2005.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w w:val="95"/>
              </w:rPr>
              <w:t>W.H. BRADY</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CO.</w:t>
            </w:r>
          </w:p>
        </w:tc>
      </w:tr>
      <w:tr>
        <w:trPr>
          <w:trHeight w:val="315"/>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92"/>
              <w:spacing w:after="0"/>
              <w:rPr>
                <w:sz w:val="20"/>
                <w:szCs w:val="20"/>
                <w:color w:val="auto"/>
              </w:rPr>
            </w:pPr>
            <w:r>
              <w:rPr>
                <w:rFonts w:ascii="Courier New" w:cs="Courier New" w:eastAsia="Courier New" w:hAnsi="Courier New"/>
                <w:sz w:val="14"/>
                <w:szCs w:val="14"/>
                <w:color w:val="auto"/>
              </w:rPr>
              <w:t>By</w:t>
            </w:r>
          </w:p>
        </w:tc>
        <w:tc>
          <w:tcPr>
            <w:tcW w:w="196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6"/>
              </w:rPr>
              <w:t>/S/ Katherine M. Hudson</w:t>
            </w:r>
          </w:p>
        </w:tc>
      </w:tr>
      <w:tr>
        <w:trPr>
          <w:trHeight w:val="473"/>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w w:val="95"/>
              </w:rPr>
              <w:t>/S/ Donald</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P. DeLuca</w:t>
            </w:r>
          </w:p>
        </w:tc>
      </w:tr>
      <w:tr>
        <w:trPr>
          <w:trHeight w:val="158"/>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960" w:type="dxa"/>
            <w:vAlign w:val="bottom"/>
            <w:gridSpan w:val="2"/>
          </w:tcPr>
          <w:p>
            <w:pPr>
              <w:ind w:left="80"/>
              <w:spacing w:after="0" w:line="158" w:lineRule="exact"/>
              <w:rPr>
                <w:sz w:val="20"/>
                <w:szCs w:val="20"/>
                <w:color w:val="auto"/>
              </w:rPr>
            </w:pPr>
            <w:r>
              <w:rPr>
                <w:rFonts w:ascii="Courier New" w:cs="Courier New" w:eastAsia="Courier New" w:hAnsi="Courier New"/>
                <w:sz w:val="14"/>
                <w:szCs w:val="14"/>
                <w:color w:val="auto"/>
              </w:rPr>
              <w:t>Donald P. DeLuca</w:t>
            </w:r>
          </w:p>
        </w:tc>
      </w:tr>
      <w:tr>
        <w:trPr>
          <w:trHeight w:val="315"/>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4"/>
                <w:szCs w:val="14"/>
                <w:color w:val="auto"/>
              </w:rPr>
              <w:t>W.H. BRADY CO.</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15"/>
        </w:trPr>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DONALD</w:t>
            </w:r>
          </w:p>
        </w:tc>
        <w:tc>
          <w:tcPr>
            <w:tcW w:w="1960" w:type="dxa"/>
            <w:vAlign w:val="bottom"/>
            <w:gridSpan w:val="2"/>
          </w:tcPr>
          <w:p>
            <w:pPr>
              <w:jc w:val="right"/>
              <w:ind w:right="512"/>
              <w:spacing w:after="0"/>
              <w:rPr>
                <w:sz w:val="20"/>
                <w:szCs w:val="20"/>
                <w:color w:val="auto"/>
              </w:rPr>
            </w:pPr>
            <w:r>
              <w:rPr>
                <w:rFonts w:ascii="Courier New" w:cs="Courier New" w:eastAsia="Courier New" w:hAnsi="Courier New"/>
                <w:sz w:val="14"/>
                <w:szCs w:val="14"/>
                <w:color w:val="auto"/>
              </w:rPr>
              <w:t>P. DELUCA - SERP</w:t>
            </w:r>
          </w:p>
        </w:tc>
        <w:tc>
          <w:tcPr>
            <w:tcW w:w="1060" w:type="dxa"/>
            <w:vAlign w:val="bottom"/>
          </w:tcPr>
          <w:p>
            <w:pPr>
              <w:spacing w:after="0"/>
              <w:rPr>
                <w:sz w:val="24"/>
                <w:szCs w:val="24"/>
                <w:color w:val="auto"/>
              </w:rPr>
            </w:pPr>
          </w:p>
        </w:tc>
      </w:tr>
      <w:tr>
        <w:trPr>
          <w:trHeight w:val="473"/>
        </w:trPr>
        <w:tc>
          <w:tcPr>
            <w:tcW w:w="70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Year</w:t>
            </w:r>
          </w:p>
        </w:tc>
        <w:tc>
          <w:tcPr>
            <w:tcW w:w="1180" w:type="dxa"/>
            <w:vAlign w:val="bottom"/>
            <w:gridSpan w:val="2"/>
          </w:tcPr>
          <w:p>
            <w:pPr>
              <w:ind w:left="120"/>
              <w:spacing w:after="0" w:line="158" w:lineRule="exact"/>
              <w:rPr>
                <w:sz w:val="20"/>
                <w:szCs w:val="20"/>
                <w:color w:val="auto"/>
              </w:rPr>
            </w:pPr>
            <w:r>
              <w:rPr>
                <w:rFonts w:ascii="Courier New" w:cs="Courier New" w:eastAsia="Courier New" w:hAnsi="Courier New"/>
                <w:sz w:val="14"/>
                <w:szCs w:val="14"/>
                <w:color w:val="auto"/>
              </w:rPr>
              <w:t>Contribution</w:t>
            </w:r>
          </w:p>
        </w:tc>
        <w:tc>
          <w:tcPr>
            <w:tcW w:w="1320" w:type="dxa"/>
            <w:vAlign w:val="bottom"/>
            <w:gridSpan w:val="2"/>
          </w:tcPr>
          <w:p>
            <w:pPr>
              <w:jc w:val="right"/>
              <w:ind w:right="172"/>
              <w:spacing w:after="0" w:line="158" w:lineRule="exact"/>
              <w:rPr>
                <w:sz w:val="20"/>
                <w:szCs w:val="20"/>
                <w:color w:val="auto"/>
              </w:rPr>
            </w:pPr>
            <w:r>
              <w:rPr>
                <w:rFonts w:ascii="Courier New" w:cs="Courier New" w:eastAsia="Courier New" w:hAnsi="Courier New"/>
                <w:sz w:val="14"/>
                <w:szCs w:val="14"/>
                <w:color w:val="auto"/>
              </w:rPr>
              <w:t>8% Interest</w:t>
            </w:r>
          </w:p>
        </w:tc>
        <w:tc>
          <w:tcPr>
            <w:tcW w:w="900" w:type="dxa"/>
            <w:vAlign w:val="bottom"/>
          </w:tcPr>
          <w:p>
            <w:pPr>
              <w:ind w:left="80"/>
              <w:spacing w:after="0" w:line="158" w:lineRule="exact"/>
              <w:rPr>
                <w:sz w:val="20"/>
                <w:szCs w:val="20"/>
                <w:color w:val="auto"/>
              </w:rPr>
            </w:pPr>
            <w:r>
              <w:rPr>
                <w:rFonts w:ascii="Courier New" w:cs="Courier New" w:eastAsia="Courier New" w:hAnsi="Courier New"/>
                <w:sz w:val="14"/>
                <w:szCs w:val="14"/>
                <w:color w:val="auto"/>
              </w:rPr>
              <w:t>Payment</w:t>
            </w:r>
          </w:p>
        </w:tc>
        <w:tc>
          <w:tcPr>
            <w:tcW w:w="1060" w:type="dxa"/>
            <w:vAlign w:val="bottom"/>
          </w:tcPr>
          <w:p>
            <w:pPr>
              <w:jc w:val="right"/>
              <w:ind w:right="412"/>
              <w:spacing w:after="0" w:line="158" w:lineRule="exact"/>
              <w:rPr>
                <w:sz w:val="20"/>
                <w:szCs w:val="20"/>
                <w:color w:val="auto"/>
              </w:rPr>
            </w:pPr>
            <w:r>
              <w:rPr>
                <w:rFonts w:ascii="Courier New" w:cs="Courier New" w:eastAsia="Courier New" w:hAnsi="Courier New"/>
                <w:sz w:val="14"/>
                <w:szCs w:val="14"/>
                <w:color w:val="auto"/>
                <w:w w:val="95"/>
              </w:rPr>
              <w:t>Balance</w:t>
            </w:r>
          </w:p>
        </w:tc>
      </w:tr>
      <w:tr>
        <w:trPr>
          <w:trHeight w:val="315"/>
        </w:trPr>
        <w:tc>
          <w:tcPr>
            <w:tcW w:w="700" w:type="dxa"/>
            <w:vAlign w:val="bottom"/>
          </w:tcPr>
          <w:p>
            <w:pPr>
              <w:spacing w:after="0"/>
              <w:rPr>
                <w:sz w:val="20"/>
                <w:szCs w:val="20"/>
                <w:color w:val="auto"/>
              </w:rPr>
            </w:pPr>
            <w:r>
              <w:rPr>
                <w:rFonts w:ascii="Courier New" w:cs="Courier New" w:eastAsia="Courier New" w:hAnsi="Courier New"/>
                <w:sz w:val="14"/>
                <w:szCs w:val="14"/>
                <w:color w:val="auto"/>
              </w:rPr>
              <w:t>7/31/95</w:t>
            </w: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32"/>
              <w:spacing w:after="0"/>
              <w:rPr>
                <w:sz w:val="20"/>
                <w:szCs w:val="20"/>
                <w:color w:val="auto"/>
              </w:rPr>
            </w:pPr>
            <w:r>
              <w:rPr>
                <w:rFonts w:ascii="Courier New" w:cs="Courier New" w:eastAsia="Courier New" w:hAnsi="Courier New"/>
                <w:sz w:val="14"/>
                <w:szCs w:val="14"/>
                <w:color w:val="auto"/>
              </w:rPr>
              <w:t>50,000</w:t>
            </w:r>
          </w:p>
        </w:tc>
        <w:tc>
          <w:tcPr>
            <w:tcW w:w="260" w:type="dxa"/>
            <w:vAlign w:val="bottom"/>
          </w:tcPr>
          <w:p>
            <w:pPr>
              <w:spacing w:after="0"/>
              <w:rPr>
                <w:sz w:val="24"/>
                <w:szCs w:val="24"/>
                <w:color w:val="auto"/>
              </w:rPr>
            </w:pPr>
          </w:p>
        </w:tc>
        <w:tc>
          <w:tcPr>
            <w:tcW w:w="1060" w:type="dxa"/>
            <w:vAlign w:val="bottom"/>
          </w:tcPr>
          <w:p>
            <w:pPr>
              <w:jc w:val="right"/>
              <w:ind w:right="432"/>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32"/>
              <w:spacing w:after="0"/>
              <w:rPr>
                <w:sz w:val="20"/>
                <w:szCs w:val="20"/>
                <w:color w:val="auto"/>
              </w:rPr>
            </w:pPr>
            <w:r>
              <w:rPr>
                <w:rFonts w:ascii="Courier New" w:cs="Courier New" w:eastAsia="Courier New" w:hAnsi="Courier New"/>
                <w:sz w:val="14"/>
                <w:szCs w:val="14"/>
                <w:color w:val="auto"/>
                <w:w w:val="95"/>
              </w:rPr>
              <w:t>$ 50,000</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7/31/96</w:t>
            </w:r>
          </w:p>
        </w:tc>
        <w:tc>
          <w:tcPr>
            <w:tcW w:w="200" w:type="dxa"/>
            <w:vAlign w:val="bottom"/>
          </w:tcPr>
          <w:p>
            <w:pPr>
              <w:spacing w:after="0"/>
              <w:rPr>
                <w:sz w:val="13"/>
                <w:szCs w:val="13"/>
                <w:color w:val="auto"/>
              </w:rPr>
            </w:pPr>
          </w:p>
        </w:tc>
        <w:tc>
          <w:tcPr>
            <w:tcW w:w="98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50,000</w:t>
            </w:r>
          </w:p>
        </w:tc>
        <w:tc>
          <w:tcPr>
            <w:tcW w:w="2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4,000</w:t>
            </w:r>
          </w:p>
        </w:tc>
        <w:tc>
          <w:tcPr>
            <w:tcW w:w="90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104,000</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7/31/97</w:t>
            </w:r>
          </w:p>
        </w:tc>
        <w:tc>
          <w:tcPr>
            <w:tcW w:w="200" w:type="dxa"/>
            <w:vAlign w:val="bottom"/>
          </w:tcPr>
          <w:p>
            <w:pPr>
              <w:spacing w:after="0"/>
              <w:rPr>
                <w:sz w:val="13"/>
                <w:szCs w:val="13"/>
                <w:color w:val="auto"/>
              </w:rPr>
            </w:pPr>
          </w:p>
        </w:tc>
        <w:tc>
          <w:tcPr>
            <w:tcW w:w="98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50,000</w:t>
            </w: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8,320</w:t>
            </w:r>
          </w:p>
        </w:tc>
        <w:tc>
          <w:tcPr>
            <w:tcW w:w="90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162,320</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7/31/98</w:t>
            </w:r>
          </w:p>
        </w:tc>
        <w:tc>
          <w:tcPr>
            <w:tcW w:w="200" w:type="dxa"/>
            <w:vAlign w:val="bottom"/>
          </w:tcPr>
          <w:p>
            <w:pPr>
              <w:spacing w:after="0"/>
              <w:rPr>
                <w:sz w:val="13"/>
                <w:szCs w:val="13"/>
                <w:color w:val="auto"/>
              </w:rPr>
            </w:pPr>
          </w:p>
        </w:tc>
        <w:tc>
          <w:tcPr>
            <w:tcW w:w="98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50,000</w:t>
            </w: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12,986</w:t>
            </w:r>
          </w:p>
        </w:tc>
        <w:tc>
          <w:tcPr>
            <w:tcW w:w="90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225,306</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7/31/99</w:t>
            </w:r>
          </w:p>
        </w:tc>
        <w:tc>
          <w:tcPr>
            <w:tcW w:w="200" w:type="dxa"/>
            <w:vAlign w:val="bottom"/>
          </w:tcPr>
          <w:p>
            <w:pPr>
              <w:spacing w:after="0"/>
              <w:rPr>
                <w:sz w:val="13"/>
                <w:szCs w:val="13"/>
                <w:color w:val="auto"/>
              </w:rPr>
            </w:pPr>
          </w:p>
        </w:tc>
        <w:tc>
          <w:tcPr>
            <w:tcW w:w="98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50,000</w:t>
            </w: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18,024</w:t>
            </w:r>
          </w:p>
        </w:tc>
        <w:tc>
          <w:tcPr>
            <w:tcW w:w="90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293,330</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7/31/00</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23,466</w:t>
            </w:r>
          </w:p>
        </w:tc>
        <w:tc>
          <w:tcPr>
            <w:tcW w:w="90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316,796</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7/31/01</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25,344</w:t>
            </w:r>
          </w:p>
        </w:tc>
        <w:tc>
          <w:tcPr>
            <w:tcW w:w="90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342,140</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7/31/02</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27,371</w:t>
            </w:r>
          </w:p>
        </w:tc>
        <w:tc>
          <w:tcPr>
            <w:tcW w:w="90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369,511</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7/31/03</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29,561</w:t>
            </w:r>
          </w:p>
        </w:tc>
        <w:tc>
          <w:tcPr>
            <w:tcW w:w="90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399,072</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7/31/04</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31,926</w:t>
            </w:r>
          </w:p>
        </w:tc>
        <w:tc>
          <w:tcPr>
            <w:tcW w:w="90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430,998</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7/31/05</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34,480</w:t>
            </w:r>
          </w:p>
        </w:tc>
        <w:tc>
          <w:tcPr>
            <w:tcW w:w="900" w:type="dxa"/>
            <w:vAlign w:val="bottom"/>
          </w:tcPr>
          <w:p>
            <w:pPr>
              <w:spacing w:after="0"/>
              <w:rPr>
                <w:sz w:val="13"/>
                <w:szCs w:val="13"/>
                <w:color w:val="auto"/>
              </w:rPr>
            </w:pP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465,478</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8/01/05</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46,548</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418,930</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8/01/06</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33,514</w:t>
            </w:r>
          </w:p>
        </w:tc>
        <w:tc>
          <w:tcPr>
            <w:tcW w:w="9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80,062</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372,382</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8/01/07</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29,791</w:t>
            </w:r>
          </w:p>
        </w:tc>
        <w:tc>
          <w:tcPr>
            <w:tcW w:w="9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76,339</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325,834</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8/01/08</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26,067</w:t>
            </w:r>
          </w:p>
        </w:tc>
        <w:tc>
          <w:tcPr>
            <w:tcW w:w="9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72,615</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279,286</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8/01/09</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22,343</w:t>
            </w:r>
          </w:p>
        </w:tc>
        <w:tc>
          <w:tcPr>
            <w:tcW w:w="9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68,891</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232,738</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8/01/10</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18,619</w:t>
            </w:r>
          </w:p>
        </w:tc>
        <w:tc>
          <w:tcPr>
            <w:tcW w:w="9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65,167</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186,190</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8/01/11</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14,895</w:t>
            </w:r>
          </w:p>
        </w:tc>
        <w:tc>
          <w:tcPr>
            <w:tcW w:w="9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61,443</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139,642</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8/01/12</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11,171</w:t>
            </w:r>
          </w:p>
        </w:tc>
        <w:tc>
          <w:tcPr>
            <w:tcW w:w="9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57,719</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93,094</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8/01/13</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7,448</w:t>
            </w:r>
          </w:p>
        </w:tc>
        <w:tc>
          <w:tcPr>
            <w:tcW w:w="9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53,996</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46,546</w:t>
            </w:r>
          </w:p>
        </w:tc>
      </w:tr>
      <w:tr>
        <w:trPr>
          <w:trHeight w:val="158"/>
        </w:trPr>
        <w:tc>
          <w:tcPr>
            <w:tcW w:w="700" w:type="dxa"/>
            <w:vAlign w:val="bottom"/>
          </w:tcPr>
          <w:p>
            <w:pPr>
              <w:spacing w:after="0" w:line="158" w:lineRule="exact"/>
              <w:rPr>
                <w:sz w:val="20"/>
                <w:szCs w:val="20"/>
                <w:color w:val="auto"/>
              </w:rPr>
            </w:pPr>
            <w:r>
              <w:rPr>
                <w:rFonts w:ascii="Courier New" w:cs="Courier New" w:eastAsia="Courier New" w:hAnsi="Courier New"/>
                <w:sz w:val="14"/>
                <w:szCs w:val="14"/>
                <w:color w:val="auto"/>
              </w:rPr>
              <w:t>8/01/14</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ind w:right="432"/>
              <w:spacing w:after="0" w:line="158" w:lineRule="exact"/>
              <w:rPr>
                <w:sz w:val="20"/>
                <w:szCs w:val="20"/>
                <w:color w:val="auto"/>
              </w:rPr>
            </w:pPr>
            <w:r>
              <w:rPr>
                <w:rFonts w:ascii="Courier New" w:cs="Courier New" w:eastAsia="Courier New" w:hAnsi="Courier New"/>
                <w:sz w:val="14"/>
                <w:szCs w:val="14"/>
                <w:color w:val="auto"/>
              </w:rPr>
              <w:t>3,724</w:t>
            </w:r>
          </w:p>
        </w:tc>
        <w:tc>
          <w:tcPr>
            <w:tcW w:w="900" w:type="dxa"/>
            <w:vAlign w:val="bottom"/>
          </w:tcPr>
          <w:p>
            <w:pPr>
              <w:jc w:val="right"/>
              <w:ind w:right="92"/>
              <w:spacing w:after="0" w:line="158" w:lineRule="exact"/>
              <w:rPr>
                <w:sz w:val="20"/>
                <w:szCs w:val="20"/>
                <w:color w:val="auto"/>
              </w:rPr>
            </w:pPr>
            <w:r>
              <w:rPr>
                <w:rFonts w:ascii="Courier New" w:cs="Courier New" w:eastAsia="Courier New" w:hAnsi="Courier New"/>
                <w:sz w:val="14"/>
                <w:szCs w:val="14"/>
                <w:color w:val="auto"/>
              </w:rPr>
              <w:t>50,270</w:t>
            </w:r>
          </w:p>
        </w:tc>
        <w:tc>
          <w:tcPr>
            <w:tcW w:w="1060" w:type="dxa"/>
            <w:vAlign w:val="bottom"/>
          </w:tcPr>
          <w:p>
            <w:pPr>
              <w:jc w:val="right"/>
              <w:ind w:right="332"/>
              <w:spacing w:after="0" w:line="158" w:lineRule="exact"/>
              <w:rPr>
                <w:sz w:val="20"/>
                <w:szCs w:val="20"/>
                <w:color w:val="auto"/>
              </w:rPr>
            </w:pPr>
            <w:r>
              <w:rPr>
                <w:rFonts w:ascii="Courier New" w:cs="Courier New" w:eastAsia="Courier New" w:hAnsi="Courier New"/>
                <w:sz w:val="14"/>
                <w:szCs w:val="14"/>
                <w:color w:val="auto"/>
              </w:rPr>
              <w:t>0</w:t>
            </w:r>
          </w:p>
        </w:tc>
      </w:tr>
      <w:tr>
        <w:trPr>
          <w:trHeight w:val="315"/>
        </w:trPr>
        <w:tc>
          <w:tcPr>
            <w:tcW w:w="700" w:type="dxa"/>
            <w:vAlign w:val="bottom"/>
          </w:tcPr>
          <w:p>
            <w:pPr>
              <w:spacing w:after="0"/>
              <w:rPr>
                <w:sz w:val="24"/>
                <w:szCs w:val="24"/>
                <w:color w:val="auto"/>
              </w:rPr>
            </w:pPr>
          </w:p>
        </w:tc>
        <w:tc>
          <w:tcPr>
            <w:tcW w:w="200" w:type="dxa"/>
            <w:vAlign w:val="bottom"/>
          </w:tcPr>
          <w:p>
            <w:pPr>
              <w:ind w:left="12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332"/>
              <w:spacing w:after="0"/>
              <w:rPr>
                <w:sz w:val="20"/>
                <w:szCs w:val="20"/>
                <w:color w:val="auto"/>
              </w:rPr>
            </w:pPr>
            <w:r>
              <w:rPr>
                <w:rFonts w:ascii="Courier New" w:cs="Courier New" w:eastAsia="Courier New" w:hAnsi="Courier New"/>
                <w:sz w:val="14"/>
                <w:szCs w:val="14"/>
                <w:color w:val="auto"/>
                <w:w w:val="95"/>
              </w:rPr>
              <w:t>250,000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32"/>
              <w:spacing w:after="0"/>
              <w:rPr>
                <w:sz w:val="20"/>
                <w:szCs w:val="20"/>
                <w:color w:val="auto"/>
              </w:rPr>
            </w:pPr>
            <w:r>
              <w:rPr>
                <w:rFonts w:ascii="Courier New" w:cs="Courier New" w:eastAsia="Courier New" w:hAnsi="Courier New"/>
                <w:sz w:val="14"/>
                <w:szCs w:val="14"/>
                <w:color w:val="auto"/>
                <w:w w:val="91"/>
              </w:rPr>
              <w:t>383,050</w:t>
            </w:r>
          </w:p>
        </w:tc>
        <w:tc>
          <w:tcPr>
            <w:tcW w:w="900" w:type="dxa"/>
            <w:vAlign w:val="bottom"/>
          </w:tcPr>
          <w:p>
            <w:pPr>
              <w:jc w:val="right"/>
              <w:ind w:right="92"/>
              <w:spacing w:after="0"/>
              <w:rPr>
                <w:sz w:val="20"/>
                <w:szCs w:val="20"/>
                <w:color w:val="auto"/>
              </w:rPr>
            </w:pPr>
            <w:r>
              <w:rPr>
                <w:rFonts w:ascii="Courier New" w:cs="Courier New" w:eastAsia="Courier New" w:hAnsi="Courier New"/>
                <w:sz w:val="14"/>
                <w:szCs w:val="14"/>
                <w:color w:val="auto"/>
              </w:rPr>
              <w:t>$633,050</w:t>
            </w:r>
          </w:p>
        </w:tc>
        <w:tc>
          <w:tcPr>
            <w:tcW w:w="1060" w:type="dxa"/>
            <w:vAlign w:val="bottom"/>
          </w:tcPr>
          <w:p>
            <w:pPr>
              <w:spacing w:after="0"/>
              <w:rPr>
                <w:sz w:val="24"/>
                <w:szCs w:val="24"/>
                <w:color w:val="auto"/>
              </w:rPr>
            </w:pPr>
          </w:p>
        </w:tc>
      </w:tr>
    </w:tbl>
    <w:p>
      <w:pPr>
        <w:sectPr>
          <w:pgSz w:w="11900" w:h="16838" w:orient="portrait"/>
          <w:cols w:equalWidth="0" w:num="1">
            <w:col w:w="10239"/>
          </w:cols>
          <w:pgMar w:left="220" w:top="136" w:right="1440" w:bottom="1440" w:gutter="0" w:footer="0" w:header="0"/>
        </w:sectPr>
      </w:pPr>
    </w:p>
    <w:bookmarkStart w:id="44" w:name="page45"/>
    <w:bookmarkEnd w:id="44"/>
    <w:p>
      <w:pPr>
        <w:spacing w:after="0" w:line="5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November 30, 1993</w:t>
      </w:r>
    </w:p>
    <w:p>
      <w:pPr>
        <w:spacing w:after="0" w:line="157" w:lineRule="exact"/>
        <w:rPr>
          <w:sz w:val="20"/>
          <w:szCs w:val="20"/>
          <w:color w:val="auto"/>
        </w:rPr>
      </w:pPr>
    </w:p>
    <w:p>
      <w:pPr>
        <w:jc w:val="right"/>
        <w:ind w:right="4919"/>
        <w:spacing w:after="0"/>
        <w:rPr>
          <w:sz w:val="20"/>
          <w:szCs w:val="20"/>
          <w:color w:val="auto"/>
        </w:rPr>
      </w:pPr>
      <w:r>
        <w:rPr>
          <w:rFonts w:ascii="Courier New" w:cs="Courier New" w:eastAsia="Courier New" w:hAnsi="Courier New"/>
          <w:sz w:val="14"/>
          <w:szCs w:val="14"/>
          <w:color w:val="auto"/>
        </w:rPr>
        <w:t>PRIVATE &amp; CONFIDENTIAL</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 Katherine M. Hudson</w:t>
      </w:r>
    </w:p>
    <w:p>
      <w:pPr>
        <w:spacing w:after="0" w:line="238" w:lineRule="auto"/>
        <w:rPr>
          <w:sz w:val="20"/>
          <w:szCs w:val="20"/>
          <w:color w:val="auto"/>
        </w:rPr>
      </w:pPr>
      <w:r>
        <w:rPr>
          <w:rFonts w:ascii="Courier New" w:cs="Courier New" w:eastAsia="Courier New" w:hAnsi="Courier New"/>
          <w:sz w:val="14"/>
          <w:szCs w:val="14"/>
          <w:color w:val="auto"/>
        </w:rPr>
        <w:t>7436 East River Road</w:t>
      </w:r>
    </w:p>
    <w:p>
      <w:pPr>
        <w:spacing w:after="0"/>
        <w:rPr>
          <w:sz w:val="20"/>
          <w:szCs w:val="20"/>
          <w:color w:val="auto"/>
        </w:rPr>
      </w:pPr>
      <w:r>
        <w:rPr>
          <w:rFonts w:ascii="Courier New" w:cs="Courier New" w:eastAsia="Courier New" w:hAnsi="Courier New"/>
          <w:sz w:val="14"/>
          <w:szCs w:val="14"/>
          <w:color w:val="auto"/>
        </w:rPr>
        <w:t>Rush, New York 14543</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Ms. Hudson:</w:t>
      </w:r>
    </w:p>
    <w:p>
      <w:pPr>
        <w:spacing w:after="0" w:line="161" w:lineRule="exact"/>
        <w:rPr>
          <w:sz w:val="20"/>
          <w:szCs w:val="20"/>
          <w:color w:val="auto"/>
        </w:rPr>
      </w:pPr>
    </w:p>
    <w:p>
      <w:pPr>
        <w:ind w:right="4999" w:firstLine="410"/>
        <w:spacing w:after="0" w:line="236" w:lineRule="auto"/>
        <w:rPr>
          <w:sz w:val="20"/>
          <w:szCs w:val="20"/>
          <w:color w:val="auto"/>
        </w:rPr>
      </w:pPr>
      <w:r>
        <w:rPr>
          <w:rFonts w:ascii="Courier New" w:cs="Courier New" w:eastAsia="Courier New" w:hAnsi="Courier New"/>
          <w:sz w:val="14"/>
          <w:szCs w:val="14"/>
          <w:color w:val="auto"/>
        </w:rPr>
        <w:t>This letter is to confirm our discussions regarding the terms of W.H. Brady Co.'s (the "Company") offer of employment to you. Subject to your acceptance, as set forth below, your employment would be on the following terms:</w:t>
      </w:r>
    </w:p>
    <w:p>
      <w:pPr>
        <w:spacing w:after="0" w:line="164" w:lineRule="exact"/>
        <w:rPr>
          <w:sz w:val="20"/>
          <w:szCs w:val="20"/>
          <w:color w:val="auto"/>
        </w:rPr>
      </w:pPr>
    </w:p>
    <w:p>
      <w:pPr>
        <w:ind w:left="420" w:right="4919" w:hanging="416"/>
        <w:spacing w:after="0" w:line="236" w:lineRule="auto"/>
        <w:tabs>
          <w:tab w:leader="none" w:pos="4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and Term. You will be employed as President and Chief Executive Officer of the Company, starting as of January 1, 1994 (the "Effective Date"). There would be no fixed term of employment.</w:t>
      </w:r>
    </w:p>
    <w:p>
      <w:pPr>
        <w:spacing w:after="0" w:line="159" w:lineRule="exact"/>
        <w:rPr>
          <w:rFonts w:ascii="Courier New" w:cs="Courier New" w:eastAsia="Courier New" w:hAnsi="Courier New"/>
          <w:sz w:val="14"/>
          <w:szCs w:val="14"/>
          <w:color w:val="auto"/>
        </w:rPr>
      </w:pPr>
    </w:p>
    <w:p>
      <w:pPr>
        <w:ind w:left="420" w:hanging="416"/>
        <w:spacing w:after="0"/>
        <w:tabs>
          <w:tab w:leader="none" w:pos="4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w:t>
      </w:r>
    </w:p>
    <w:p>
      <w:pPr>
        <w:spacing w:after="0" w:line="161" w:lineRule="exact"/>
        <w:rPr>
          <w:rFonts w:ascii="Courier New" w:cs="Courier New" w:eastAsia="Courier New" w:hAnsi="Courier New"/>
          <w:sz w:val="14"/>
          <w:szCs w:val="14"/>
          <w:color w:val="auto"/>
        </w:rPr>
      </w:pPr>
    </w:p>
    <w:p>
      <w:pPr>
        <w:ind w:left="820" w:right="4919" w:hanging="406"/>
        <w:spacing w:after="0" w:line="237" w:lineRule="auto"/>
        <w:tabs>
          <w:tab w:leader="none" w:pos="82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 The Company will pay you an initial base salary at the rate of $300,000 per annum, payable according to the regular payroll practices of the Company. Beginning in 1994, the rate of your base salary will be subject to review in accordance with the Company's regular annual review process.</w:t>
      </w:r>
    </w:p>
    <w:p>
      <w:pPr>
        <w:spacing w:after="0" w:line="163" w:lineRule="exact"/>
        <w:rPr>
          <w:rFonts w:ascii="Courier New" w:cs="Courier New" w:eastAsia="Courier New" w:hAnsi="Courier New"/>
          <w:sz w:val="14"/>
          <w:szCs w:val="14"/>
          <w:color w:val="auto"/>
        </w:rPr>
      </w:pPr>
    </w:p>
    <w:p>
      <w:pPr>
        <w:ind w:left="820" w:right="4919" w:hanging="406"/>
        <w:spacing w:after="0" w:line="237" w:lineRule="auto"/>
        <w:tabs>
          <w:tab w:leader="none" w:pos="82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In addition to your base salary, you will also become covered immediately on the Effective Date under the Company's Incentive Compensation Plan, adopted August 1, 1993, (and as amended from time to time) which provides for a bonus opportunity based on certain criteria.</w:t>
      </w:r>
    </w:p>
    <w:p>
      <w:pPr>
        <w:spacing w:after="0" w:line="163" w:lineRule="exact"/>
        <w:rPr>
          <w:rFonts w:ascii="Courier New" w:cs="Courier New" w:eastAsia="Courier New" w:hAnsi="Courier New"/>
          <w:sz w:val="14"/>
          <w:szCs w:val="14"/>
          <w:color w:val="auto"/>
        </w:rPr>
      </w:pPr>
    </w:p>
    <w:p>
      <w:pPr>
        <w:ind w:left="820" w:right="4919" w:hanging="406"/>
        <w:spacing w:after="0" w:line="258" w:lineRule="auto"/>
        <w:tabs>
          <w:tab w:leader="none" w:pos="820" w:val="left"/>
        </w:tabs>
        <w:numPr>
          <w:ilvl w:val="1"/>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Stock Options. Within 10 days of the Effective Date, the Company will grant to you a stock option for 25,000 shares of the Company's Class A non-voting common stock under the Company's Non-Qualified Stock Option Plan (the "Plan"). The exercise price will be the fair market value on the date of grant, as determined under the Plan and the option will become fully exercisable and vested six months after the date of the grant.</w:t>
      </w:r>
    </w:p>
    <w:p>
      <w:pPr>
        <w:spacing w:after="0" w:line="146" w:lineRule="exact"/>
        <w:rPr>
          <w:rFonts w:ascii="Courier New" w:cs="Courier New" w:eastAsia="Courier New" w:hAnsi="Courier New"/>
          <w:sz w:val="13"/>
          <w:szCs w:val="13"/>
          <w:color w:val="auto"/>
        </w:rPr>
      </w:pPr>
    </w:p>
    <w:p>
      <w:pPr>
        <w:ind w:left="420" w:hanging="416"/>
        <w:spacing w:after="0"/>
        <w:tabs>
          <w:tab w:leader="none" w:pos="42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and Benefits.</w:t>
      </w:r>
    </w:p>
    <w:p>
      <w:pPr>
        <w:spacing w:after="0" w:line="161" w:lineRule="exact"/>
        <w:rPr>
          <w:rFonts w:ascii="Courier New" w:cs="Courier New" w:eastAsia="Courier New" w:hAnsi="Courier New"/>
          <w:sz w:val="14"/>
          <w:szCs w:val="14"/>
          <w:color w:val="auto"/>
        </w:rPr>
      </w:pPr>
    </w:p>
    <w:p>
      <w:pPr>
        <w:ind w:left="820" w:right="4919" w:hanging="406"/>
        <w:spacing w:after="0" w:line="257" w:lineRule="auto"/>
        <w:tabs>
          <w:tab w:leader="none" w:pos="820" w:val="left"/>
        </w:tabs>
        <w:numPr>
          <w:ilvl w:val="1"/>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Expenses and Club Dues. The Company will pay or reimburse your reasonable moving expenses for your move from the Rochester, New York area to Wisconsin. Further, the Company will pay or reimburse you, up to a maximum of $10,000 in the aggregate, for your reasonable expenses incurred in searching for a home in Wisconsin, your reasonable temporary housing expenses in Wisconsin for up to 6 months, and reasonable expenses incurred by you and your family for traveling to and from Wisconsin during this period. The Company will pay or reimburse you for all reasonable travel and entertainment expenses connected with the Company's business in accordance with the Company's policy. Additionally, the Company will pay or reimburse you for one club membership and dues fees, the club to be located in southeastern Wisconsin and otherwise to be selected by you. Finally, the Company will pay or reimburse your reasonable attorneys' fees and disbursements incurred in connection with evaluating and negotiating the initial terms of your employment, not to exceed $5,000.</w:t>
      </w:r>
    </w:p>
    <w:p>
      <w:pPr>
        <w:spacing w:after="0" w:line="312" w:lineRule="exact"/>
        <w:rPr>
          <w:rFonts w:ascii="Courier New" w:cs="Courier New" w:eastAsia="Courier New" w:hAnsi="Courier New"/>
          <w:sz w:val="13"/>
          <w:szCs w:val="13"/>
          <w:color w:val="auto"/>
        </w:rPr>
      </w:pPr>
    </w:p>
    <w:p>
      <w:pPr>
        <w:ind w:left="820" w:right="4919" w:hanging="406"/>
        <w:spacing w:after="0" w:line="237" w:lineRule="auto"/>
        <w:tabs>
          <w:tab w:leader="none" w:pos="820"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You will be entitled to participate in all life, health and disability benefit programs, retirement, vacation and other similar fringe benefit plans currently or at any time provided by the Company to other senior executives, on a basis commensurate with such other senior executives and consistent with the terms of such plans, as amended, modified or terminated from time to time. The Company will provide you with a Company car.</w:t>
      </w:r>
    </w:p>
    <w:p>
      <w:pPr>
        <w:spacing w:after="0" w:line="166" w:lineRule="exact"/>
        <w:rPr>
          <w:rFonts w:ascii="Courier New" w:cs="Courier New" w:eastAsia="Courier New" w:hAnsi="Courier New"/>
          <w:sz w:val="14"/>
          <w:szCs w:val="14"/>
          <w:color w:val="auto"/>
        </w:rPr>
      </w:pPr>
    </w:p>
    <w:p>
      <w:pPr>
        <w:ind w:left="420" w:right="4919" w:hanging="416"/>
        <w:spacing w:after="0" w:line="257" w:lineRule="auto"/>
        <w:tabs>
          <w:tab w:leader="none" w:pos="420"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Special Supplemental Retirement Payments. The Company agrees to make special annual payments to you for a period of 10 years, commencing on the first business day in January, 2009. The first installment payment will be a lump sum equal to 1/10th of the Stated Amount (as hereafter defined). The second installment payment will be made on the first business day in January, 2010, in a lump sum equal to 1/9th of the then remaining unpaid Stated Amount, and on the first business day in January of each succeeding year, another annual lump sum payment will be made equal to the product obtained by multiplying the then remaining unpaid Stated Amount by a fraction, the numerator of which is one and the denominator of which is 8 for the third installment payment, 7 for the fourth, and continuing in a similar fashion until the first business day in January, 2018, when the then remaining balance of the Stated Amount shall be paid. The Stated Amount is simply a bookkeeping account maintained by the Company solely as a measuring device for purposes of determining the amount of payments to be made to you under this paragraph 4. The Stated Amount is $500,000, until January 1, 1999. On that date, the Stated Amount shall begin to be credited with an amount equal to interest as of the end of each calendar quarter at the prime rate (base rate on corporate loans) in effect at the end of such quarter (an "Interest Equivalent Credit") as reported by the principal bank or financial institution with which the</w:t>
      </w:r>
    </w:p>
    <w:p>
      <w:pPr>
        <w:sectPr>
          <w:pgSz w:w="11900" w:h="16889" w:orient="portrait"/>
          <w:cols w:equalWidth="0" w:num="1">
            <w:col w:w="10239"/>
          </w:cols>
          <w:pgMar w:left="220" w:top="136" w:right="1440" w:bottom="0" w:gutter="0" w:footer="0" w:header="0"/>
        </w:sectPr>
      </w:pPr>
    </w:p>
    <w:bookmarkStart w:id="45" w:name="page46"/>
    <w:bookmarkEnd w:id="45"/>
    <w:p>
      <w:pPr>
        <w:spacing w:after="0" w:line="54" w:lineRule="exact"/>
        <w:rPr>
          <w:sz w:val="20"/>
          <w:szCs w:val="20"/>
          <w:color w:val="auto"/>
        </w:rPr>
      </w:pPr>
    </w:p>
    <w:p>
      <w:pPr>
        <w:ind w:left="416"/>
        <w:spacing w:after="0"/>
        <w:tabs>
          <w:tab w:leader="none" w:pos="2676" w:val="left"/>
        </w:tabs>
        <w:rPr>
          <w:sz w:val="20"/>
          <w:szCs w:val="20"/>
          <w:color w:val="auto"/>
        </w:rPr>
      </w:pPr>
      <w:r>
        <w:rPr>
          <w:rFonts w:ascii="Courier New" w:cs="Courier New" w:eastAsia="Courier New" w:hAnsi="Courier New"/>
          <w:sz w:val="14"/>
          <w:szCs w:val="14"/>
          <w:color w:val="auto"/>
        </w:rPr>
        <w:t>Company is doing business.</w:t>
      </w:r>
      <w:r>
        <w:rPr>
          <w:sz w:val="20"/>
          <w:szCs w:val="20"/>
          <w:color w:val="auto"/>
        </w:rPr>
        <w:tab/>
      </w:r>
      <w:r>
        <w:rPr>
          <w:rFonts w:ascii="Courier New" w:cs="Courier New" w:eastAsia="Courier New" w:hAnsi="Courier New"/>
          <w:sz w:val="13"/>
          <w:szCs w:val="13"/>
          <w:color w:val="auto"/>
        </w:rPr>
        <w:t>All amounts credited to the</w:t>
      </w:r>
    </w:p>
    <w:p>
      <w:pPr>
        <w:spacing w:after="0" w:line="4" w:lineRule="exact"/>
        <w:rPr>
          <w:sz w:val="20"/>
          <w:szCs w:val="20"/>
          <w:color w:val="auto"/>
        </w:rPr>
      </w:pPr>
    </w:p>
    <w:p>
      <w:pPr>
        <w:ind w:left="416"/>
        <w:spacing w:after="0"/>
        <w:rPr>
          <w:sz w:val="20"/>
          <w:szCs w:val="20"/>
          <w:color w:val="auto"/>
        </w:rPr>
      </w:pPr>
      <w:r>
        <w:rPr>
          <w:rFonts w:ascii="Courier New" w:cs="Courier New" w:eastAsia="Courier New" w:hAnsi="Courier New"/>
          <w:sz w:val="13"/>
          <w:szCs w:val="13"/>
          <w:color w:val="auto"/>
        </w:rPr>
        <w:t>Stated Amount as of the end of each calendar year, starting</w:t>
      </w:r>
    </w:p>
    <w:p>
      <w:pPr>
        <w:spacing w:after="0" w:line="5" w:lineRule="exact"/>
        <w:rPr>
          <w:sz w:val="20"/>
          <w:szCs w:val="20"/>
          <w:color w:val="auto"/>
        </w:rPr>
      </w:pPr>
    </w:p>
    <w:p>
      <w:pPr>
        <w:ind w:left="416"/>
        <w:spacing w:after="0"/>
        <w:rPr>
          <w:sz w:val="20"/>
          <w:szCs w:val="20"/>
          <w:color w:val="auto"/>
        </w:rPr>
      </w:pPr>
      <w:r>
        <w:rPr>
          <w:rFonts w:ascii="Courier New" w:cs="Courier New" w:eastAsia="Courier New" w:hAnsi="Courier New"/>
          <w:sz w:val="14"/>
          <w:szCs w:val="14"/>
          <w:color w:val="auto"/>
        </w:rPr>
        <w:t>with December 31, 1999, including any prior Interest</w:t>
      </w:r>
    </w:p>
    <w:p>
      <w:pPr>
        <w:ind w:left="416"/>
        <w:spacing w:after="0" w:line="238" w:lineRule="auto"/>
        <w:rPr>
          <w:sz w:val="20"/>
          <w:szCs w:val="20"/>
          <w:color w:val="auto"/>
        </w:rPr>
      </w:pPr>
      <w:r>
        <w:rPr>
          <w:rFonts w:ascii="Courier New" w:cs="Courier New" w:eastAsia="Courier New" w:hAnsi="Courier New"/>
          <w:sz w:val="14"/>
          <w:szCs w:val="14"/>
          <w:color w:val="auto"/>
        </w:rPr>
        <w:t>Equivalent Credits, shall become entitled to receive</w:t>
      </w:r>
    </w:p>
    <w:p>
      <w:pPr>
        <w:ind w:left="416"/>
        <w:spacing w:after="0"/>
        <w:rPr>
          <w:sz w:val="20"/>
          <w:szCs w:val="20"/>
          <w:color w:val="auto"/>
        </w:rPr>
      </w:pPr>
      <w:r>
        <w:rPr>
          <w:rFonts w:ascii="Courier New" w:cs="Courier New" w:eastAsia="Courier New" w:hAnsi="Courier New"/>
          <w:sz w:val="14"/>
          <w:szCs w:val="14"/>
          <w:color w:val="auto"/>
        </w:rPr>
        <w:t>Interest Equivalent Credits in subsequent calendar years.</w:t>
      </w:r>
    </w:p>
    <w:p>
      <w:pPr>
        <w:ind w:left="416"/>
        <w:spacing w:after="0" w:line="237" w:lineRule="auto"/>
        <w:rPr>
          <w:sz w:val="20"/>
          <w:szCs w:val="20"/>
          <w:color w:val="auto"/>
        </w:rPr>
      </w:pPr>
      <w:r>
        <w:rPr>
          <w:rFonts w:ascii="Courier New" w:cs="Courier New" w:eastAsia="Courier New" w:hAnsi="Courier New"/>
          <w:sz w:val="14"/>
          <w:szCs w:val="14"/>
          <w:color w:val="auto"/>
        </w:rPr>
        <w:t>An example of the calculations contemplated by this</w:t>
      </w:r>
    </w:p>
    <w:p>
      <w:pPr>
        <w:ind w:left="416"/>
        <w:spacing w:after="0"/>
        <w:rPr>
          <w:sz w:val="20"/>
          <w:szCs w:val="20"/>
          <w:color w:val="auto"/>
        </w:rPr>
      </w:pPr>
      <w:r>
        <w:rPr>
          <w:rFonts w:ascii="Courier New" w:cs="Courier New" w:eastAsia="Courier New" w:hAnsi="Courier New"/>
          <w:sz w:val="14"/>
          <w:szCs w:val="14"/>
          <w:color w:val="auto"/>
        </w:rPr>
        <w:t>paragraph 4 is attached and made a part of this letter.</w:t>
      </w:r>
    </w:p>
    <w:p>
      <w:pPr>
        <w:ind w:left="416"/>
        <w:spacing w:after="0" w:line="237" w:lineRule="auto"/>
        <w:rPr>
          <w:sz w:val="20"/>
          <w:szCs w:val="20"/>
          <w:color w:val="auto"/>
        </w:rPr>
      </w:pPr>
      <w:r>
        <w:rPr>
          <w:rFonts w:ascii="Courier New" w:cs="Courier New" w:eastAsia="Courier New" w:hAnsi="Courier New"/>
          <w:sz w:val="14"/>
          <w:szCs w:val="14"/>
          <w:color w:val="auto"/>
        </w:rPr>
        <w:t>Further, the following special conditions apply to this</w:t>
      </w:r>
    </w:p>
    <w:p>
      <w:pPr>
        <w:ind w:left="416"/>
        <w:spacing w:after="0"/>
        <w:rPr>
          <w:sz w:val="20"/>
          <w:szCs w:val="20"/>
          <w:color w:val="auto"/>
        </w:rPr>
      </w:pPr>
      <w:r>
        <w:rPr>
          <w:rFonts w:ascii="Courier New" w:cs="Courier New" w:eastAsia="Courier New" w:hAnsi="Courier New"/>
          <w:sz w:val="14"/>
          <w:szCs w:val="14"/>
          <w:color w:val="auto"/>
        </w:rPr>
        <w:t>Special Supplemental Retirement Payments:</w:t>
      </w:r>
    </w:p>
    <w:p>
      <w:pPr>
        <w:spacing w:after="0" w:line="160" w:lineRule="exact"/>
        <w:rPr>
          <w:sz w:val="20"/>
          <w:szCs w:val="20"/>
          <w:color w:val="auto"/>
        </w:rPr>
      </w:pPr>
    </w:p>
    <w:p>
      <w:pPr>
        <w:ind w:left="816" w:right="4919" w:hanging="406"/>
        <w:spacing w:after="0" w:line="256" w:lineRule="auto"/>
        <w:tabs>
          <w:tab w:leader="none" w:pos="816" w:val="left"/>
        </w:tabs>
        <w:numPr>
          <w:ilvl w:val="1"/>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Should you die before payments have started, the Company will commence making the payments on the first business day of the first January following your date of death, to the beneficiary or beneficiaries designated by you in a written notice to the Company, or to your estate if no beneficiary is designated. The payments will be as set forth above, with the substitution of the accelerated starting date.</w:t>
      </w:r>
    </w:p>
    <w:p>
      <w:pPr>
        <w:spacing w:after="0" w:line="3" w:lineRule="exact"/>
        <w:rPr>
          <w:rFonts w:ascii="Courier New" w:cs="Courier New" w:eastAsia="Courier New" w:hAnsi="Courier New"/>
          <w:sz w:val="13"/>
          <w:szCs w:val="13"/>
          <w:color w:val="auto"/>
        </w:rPr>
      </w:pPr>
    </w:p>
    <w:p>
      <w:pPr>
        <w:ind w:left="816" w:right="5079"/>
        <w:spacing w:after="0" w:line="237"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However, Interest Equivalent Credits shall not begin prior to January 1, 1999 and shall apply only to the then remaining unpaid Stated Amount, if payments have begun under this subsection (a) prior to January 1, 1999.</w:t>
      </w:r>
    </w:p>
    <w:p>
      <w:pPr>
        <w:spacing w:after="0" w:line="162" w:lineRule="exact"/>
        <w:rPr>
          <w:rFonts w:ascii="Courier New" w:cs="Courier New" w:eastAsia="Courier New" w:hAnsi="Courier New"/>
          <w:sz w:val="13"/>
          <w:szCs w:val="13"/>
          <w:color w:val="auto"/>
        </w:rPr>
      </w:pPr>
    </w:p>
    <w:p>
      <w:pPr>
        <w:ind w:left="816" w:right="4919" w:hanging="406"/>
        <w:spacing w:after="0" w:line="236" w:lineRule="auto"/>
        <w:tabs>
          <w:tab w:leader="none" w:pos="816"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Should you die after payments have started, the Company will continue making the payments as set forth above until completion.</w:t>
      </w:r>
    </w:p>
    <w:p>
      <w:pPr>
        <w:spacing w:after="0" w:line="162" w:lineRule="exact"/>
        <w:rPr>
          <w:rFonts w:ascii="Courier New" w:cs="Courier New" w:eastAsia="Courier New" w:hAnsi="Courier New"/>
          <w:sz w:val="14"/>
          <w:szCs w:val="14"/>
          <w:color w:val="auto"/>
        </w:rPr>
      </w:pPr>
    </w:p>
    <w:p>
      <w:pPr>
        <w:ind w:left="816" w:right="4919" w:hanging="406"/>
        <w:spacing w:after="0" w:line="258" w:lineRule="auto"/>
        <w:tabs>
          <w:tab w:leader="none" w:pos="816" w:val="left"/>
        </w:tabs>
        <w:numPr>
          <w:ilvl w:val="1"/>
          <w:numId w:val="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You are not required to remain in the Company's employ for any length of time in order to become entitled to the Special Supplemental Retirement Payments, nor are you required to separate from the service of the Company at any particular time in order to receive such payments. Such payments will not be taken into account as compensation under any of the Company's retirement, welfare benefit, or fringe benefit plans or programs.</w:t>
      </w:r>
    </w:p>
    <w:p>
      <w:pPr>
        <w:spacing w:after="0" w:line="151" w:lineRule="exact"/>
        <w:rPr>
          <w:rFonts w:ascii="Courier New" w:cs="Courier New" w:eastAsia="Courier New" w:hAnsi="Courier New"/>
          <w:sz w:val="13"/>
          <w:szCs w:val="13"/>
          <w:color w:val="auto"/>
        </w:rPr>
      </w:pPr>
    </w:p>
    <w:p>
      <w:pPr>
        <w:ind w:left="816" w:right="4999" w:hanging="406"/>
        <w:spacing w:after="0" w:line="237" w:lineRule="auto"/>
        <w:tabs>
          <w:tab w:leader="none" w:pos="816"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or any beneficiary entitled to the payments may request that the payments be made in a single lump sum equal to the Stated Amount or in a shorter series of payments and the Company in its sole discretion may grant or deny such request.</w:t>
      </w:r>
    </w:p>
    <w:p>
      <w:pPr>
        <w:spacing w:after="0" w:line="162" w:lineRule="exact"/>
        <w:rPr>
          <w:rFonts w:ascii="Courier New" w:cs="Courier New" w:eastAsia="Courier New" w:hAnsi="Courier New"/>
          <w:sz w:val="14"/>
          <w:szCs w:val="14"/>
          <w:color w:val="auto"/>
        </w:rPr>
      </w:pPr>
    </w:p>
    <w:p>
      <w:pPr>
        <w:ind w:left="416" w:right="4919" w:hanging="416"/>
        <w:spacing w:after="0" w:line="257" w:lineRule="auto"/>
        <w:tabs>
          <w:tab w:leader="none" w:pos="416"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Acceleration of Special Supplemental Retirement Payment Under Certain Circumstances In the Event of a Change in Control. For purposes of this paragraph, a Change in Control of the Company shall occur if and when the members of the family of William H. Brady, Jr. and their descendants or the W.H. Brady Foundation, Inc. no longer, directly or indirectly, controls in excess of 50% of the voting stock of the Company. If such a Change in Control occurs before all the payments contemplated by paragraph 4 have been made, then the remaining balance of the Stated Amount will be paid to you, your beneficiary or your estate in a single cash payment within 30 days after the Change in Control unless you are still the President and Chief Executive Officer, in which case the remaining balance of the Stated Amount will be paid to you, your beneficiary or your estate in a single cash payment within 30 days after you cease to serve in such capacity. However, if such single cash payment would result in disallowance of any portion of the Company's deduction therefor under Section 162(m) of the Internal Revenue Code, the Company may limit its payment under this paragraph 5 to only that amount which is deductible, with the balance of the Stated Amount to be paid as soon as deductible by the Company.</w:t>
      </w:r>
    </w:p>
    <w:p>
      <w:pPr>
        <w:spacing w:after="0" w:line="312" w:lineRule="exact"/>
        <w:rPr>
          <w:rFonts w:ascii="Courier New" w:cs="Courier New" w:eastAsia="Courier New" w:hAnsi="Courier New"/>
          <w:sz w:val="13"/>
          <w:szCs w:val="13"/>
          <w:color w:val="auto"/>
        </w:rPr>
      </w:pPr>
    </w:p>
    <w:p>
      <w:pPr>
        <w:ind w:left="416" w:right="4919" w:hanging="416"/>
        <w:spacing w:after="0" w:line="257" w:lineRule="auto"/>
        <w:tabs>
          <w:tab w:leader="none" w:pos="416"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Severance. If your employment is terminated by the Company at any time without Cause as defined herein, the Company will make severance payments to you for one year, in an amount equal to 100% of your then current base salary, payable in accordance with the regular payroll practices of the Company. If you should die before all payments contemplated by the preceding sentence have been made to you, any remaining payments will be made to the beneficiary or beneficiaries designated by you in a written notice to the Company, or to your estate if no beneficiary is designated. Any severance payments under this paragraph 6 will be in lieu of any other regular severance payments and will not be taken into account as compensation under any of the Company's retirement, welfare benefit, or fringe benefit plans or programs. For purposes hereof, Cause means (i) your willful and continued failure to substantially perform your duties with the Company (other than any such failure resulting from physical or mental incapacity) after written demand for performance is given to you by the Company which specifically identifies the manner in which the Company believes you have not substantially performed and a reasonable time to cure has transpired, (ii) your conviction of a felony, or (iii) your commission of an act of dishonesty or of any willful act of misconduct which results in or could reasonably be expected to result in significant injury (monetarily or otherwise) to the Company, as determined in good faith by the Board of Directors of the Company.</w:t>
      </w:r>
    </w:p>
    <w:p>
      <w:pPr>
        <w:spacing w:after="0" w:line="200" w:lineRule="exact"/>
        <w:rPr>
          <w:rFonts w:ascii="Courier New" w:cs="Courier New" w:eastAsia="Courier New" w:hAnsi="Courier New"/>
          <w:sz w:val="13"/>
          <w:szCs w:val="13"/>
          <w:color w:val="auto"/>
        </w:rPr>
      </w:pPr>
    </w:p>
    <w:p>
      <w:pPr>
        <w:spacing w:after="0" w:line="269" w:lineRule="exact"/>
        <w:rPr>
          <w:rFonts w:ascii="Courier New" w:cs="Courier New" w:eastAsia="Courier New" w:hAnsi="Courier New"/>
          <w:sz w:val="13"/>
          <w:szCs w:val="13"/>
          <w:color w:val="auto"/>
        </w:rPr>
      </w:pPr>
    </w:p>
    <w:p>
      <w:pPr>
        <w:ind w:left="416" w:right="4919" w:hanging="416"/>
        <w:spacing w:after="0" w:line="262" w:lineRule="auto"/>
        <w:tabs>
          <w:tab w:leader="none" w:pos="416"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Confidentiality/Non-Compete Agreement. You agree to sign the standard form of Confidential Information Agreement required of Company executives, a copy of which is attached.</w:t>
      </w:r>
    </w:p>
    <w:p>
      <w:pPr>
        <w:spacing w:after="0" w:line="147" w:lineRule="exact"/>
        <w:rPr>
          <w:rFonts w:ascii="Courier New" w:cs="Courier New" w:eastAsia="Courier New" w:hAnsi="Courier New"/>
          <w:sz w:val="13"/>
          <w:szCs w:val="13"/>
          <w:color w:val="auto"/>
        </w:rPr>
      </w:pPr>
    </w:p>
    <w:p>
      <w:pPr>
        <w:ind w:left="416" w:right="4999" w:hanging="416"/>
        <w:spacing w:after="0" w:line="259" w:lineRule="auto"/>
        <w:tabs>
          <w:tab w:leader="none" w:pos="416"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Entire Understanding; Withholding. This letter supersedes any and all prior agreements or discussions between the Company and you relating to your employment by the Company. The Company may withhold any and all applicable taxes it deems necessary or appropriate on all payments made under</w:t>
      </w:r>
    </w:p>
    <w:p>
      <w:pPr>
        <w:sectPr>
          <w:pgSz w:w="11900" w:h="16893" w:orient="portrait"/>
          <w:cols w:equalWidth="0" w:num="1">
            <w:col w:w="10235"/>
          </w:cols>
          <w:pgMar w:left="224" w:top="136" w:right="1440" w:bottom="0" w:gutter="0" w:footer="0" w:header="0"/>
        </w:sectPr>
      </w:pPr>
    </w:p>
    <w:bookmarkStart w:id="46" w:name="page47"/>
    <w:bookmarkEnd w:id="46"/>
    <w:p>
      <w:pPr>
        <w:ind w:left="420"/>
        <w:spacing w:after="0"/>
        <w:rPr>
          <w:sz w:val="20"/>
          <w:szCs w:val="20"/>
          <w:color w:val="auto"/>
        </w:rPr>
      </w:pPr>
      <w:r>
        <w:rPr>
          <w:rFonts w:ascii="Courier New" w:cs="Courier New" w:eastAsia="Courier New" w:hAnsi="Courier New"/>
          <w:sz w:val="14"/>
          <w:szCs w:val="14"/>
          <w:color w:val="auto"/>
        </w:rPr>
        <w:t>this letter agreement.</w:t>
      </w:r>
    </w:p>
    <w:p>
      <w:pPr>
        <w:spacing w:after="0" w:line="161" w:lineRule="exact"/>
        <w:rPr>
          <w:sz w:val="20"/>
          <w:szCs w:val="20"/>
          <w:color w:val="auto"/>
        </w:rPr>
      </w:pPr>
    </w:p>
    <w:p>
      <w:pPr>
        <w:ind w:right="4999" w:firstLine="410"/>
        <w:spacing w:after="0" w:line="237" w:lineRule="auto"/>
        <w:rPr>
          <w:sz w:val="20"/>
          <w:szCs w:val="20"/>
          <w:color w:val="auto"/>
        </w:rPr>
      </w:pPr>
      <w:r>
        <w:rPr>
          <w:rFonts w:ascii="Courier New" w:cs="Courier New" w:eastAsia="Courier New" w:hAnsi="Courier New"/>
          <w:sz w:val="14"/>
          <w:szCs w:val="14"/>
          <w:color w:val="auto"/>
        </w:rPr>
        <w:t>If this letter correctly sets forth your understanding and you wish to accept our offer of employment, please sign the duplicate of this letter in the space provided below and return it in the enclosed envelope. This letter will then serve as the agreement between us.</w:t>
      </w:r>
    </w:p>
    <w:p>
      <w:pPr>
        <w:spacing w:after="0" w:line="15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Very truly yours,</w:t>
      </w:r>
    </w:p>
    <w:p>
      <w:pPr>
        <w:spacing w:after="0" w:line="15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W.H. BRADY CO.</w:t>
      </w:r>
    </w:p>
    <w:p>
      <w:pPr>
        <w:spacing w:after="0" w:line="157" w:lineRule="exact"/>
        <w:rPr>
          <w:sz w:val="20"/>
          <w:szCs w:val="20"/>
          <w:color w:val="auto"/>
        </w:rPr>
      </w:pPr>
    </w:p>
    <w:p>
      <w:pPr>
        <w:ind w:left="2880"/>
        <w:spacing w:after="0"/>
        <w:tabs>
          <w:tab w:leader="none" w:pos="3340" w:val="left"/>
        </w:tabs>
        <w:rPr>
          <w:sz w:val="20"/>
          <w:szCs w:val="20"/>
          <w:color w:val="auto"/>
        </w:rPr>
      </w:pPr>
      <w:r>
        <w:rPr>
          <w:rFonts w:ascii="Courier New" w:cs="Courier New" w:eastAsia="Courier New" w:hAnsi="Courier New"/>
          <w:sz w:val="14"/>
          <w:szCs w:val="14"/>
          <w:color w:val="auto"/>
        </w:rPr>
        <w:t>By:</w:t>
        <w:tab/>
        <w:t>/S/ P.G. Gengler</w:t>
      </w:r>
    </w:p>
    <w:p>
      <w:pPr>
        <w:ind w:left="3280"/>
        <w:spacing w:after="0" w:line="238" w:lineRule="auto"/>
        <w:rPr>
          <w:sz w:val="20"/>
          <w:szCs w:val="20"/>
          <w:color w:val="auto"/>
        </w:rPr>
      </w:pPr>
      <w:r>
        <w:rPr>
          <w:rFonts w:ascii="Courier New" w:cs="Courier New" w:eastAsia="Courier New" w:hAnsi="Courier New"/>
          <w:sz w:val="14"/>
          <w:szCs w:val="14"/>
          <w:color w:val="auto"/>
        </w:rPr>
        <w:t>President</w:t>
      </w:r>
    </w:p>
    <w:p>
      <w:pPr>
        <w:spacing w:after="0" w:line="15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P.J. Lettenberger</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168/lw</w:t>
      </w:r>
    </w:p>
    <w:p>
      <w:pPr>
        <w:spacing w:after="0" w:line="238" w:lineRule="auto"/>
        <w:rPr>
          <w:sz w:val="20"/>
          <w:szCs w:val="20"/>
          <w:color w:val="auto"/>
        </w:rPr>
      </w:pPr>
      <w:r>
        <w:rPr>
          <w:rFonts w:ascii="Courier New" w:cs="Courier New" w:eastAsia="Courier New" w:hAnsi="Courier New"/>
          <w:sz w:val="14"/>
          <w:szCs w:val="14"/>
          <w:color w:val="auto"/>
        </w:rPr>
        <w:t>Attachments</w:t>
      </w:r>
    </w:p>
    <w:p>
      <w:pPr>
        <w:spacing w:after="0"/>
        <w:rPr>
          <w:sz w:val="20"/>
          <w:szCs w:val="20"/>
          <w:color w:val="auto"/>
        </w:rPr>
      </w:pPr>
      <w:r>
        <w:rPr>
          <w:rFonts w:ascii="Courier New" w:cs="Courier New" w:eastAsia="Courier New" w:hAnsi="Courier New"/>
          <w:sz w:val="14"/>
          <w:szCs w:val="14"/>
          <w:color w:val="auto"/>
        </w:rPr>
        <w:t>18-003-346-4</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hereby accept employment with</w:t>
      </w:r>
    </w:p>
    <w:p>
      <w:pPr>
        <w:spacing w:after="0" w:line="238" w:lineRule="auto"/>
        <w:rPr>
          <w:sz w:val="20"/>
          <w:szCs w:val="20"/>
          <w:color w:val="auto"/>
        </w:rPr>
      </w:pPr>
      <w:r>
        <w:rPr>
          <w:rFonts w:ascii="Courier New" w:cs="Courier New" w:eastAsia="Courier New" w:hAnsi="Courier New"/>
          <w:sz w:val="14"/>
          <w:szCs w:val="14"/>
          <w:color w:val="auto"/>
        </w:rPr>
        <w:t>W.H. Brady Co. on the above terms</w:t>
      </w:r>
    </w:p>
    <w:p>
      <w:pPr>
        <w:spacing w:after="0"/>
        <w:rPr>
          <w:sz w:val="20"/>
          <w:szCs w:val="20"/>
          <w:color w:val="auto"/>
        </w:rPr>
      </w:pPr>
      <w:r>
        <w:rPr>
          <w:rFonts w:ascii="Courier New" w:cs="Courier New" w:eastAsia="Courier New" w:hAnsi="Courier New"/>
          <w:sz w:val="14"/>
          <w:szCs w:val="14"/>
          <w:color w:val="auto"/>
        </w:rPr>
        <w:t>and conditions:</w:t>
      </w:r>
    </w:p>
    <w:p>
      <w:pPr>
        <w:spacing w:after="0" w:line="156"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4"/>
          <w:szCs w:val="14"/>
          <w:color w:val="auto"/>
        </w:rPr>
        <w:t>Dated</w:t>
        <w:tab/>
        <w:t>December 2, 1993</w:t>
      </w:r>
    </w:p>
    <w:p>
      <w:pPr>
        <w:ind w:left="80"/>
        <w:spacing w:after="0" w:line="238" w:lineRule="auto"/>
        <w:rPr>
          <w:sz w:val="20"/>
          <w:szCs w:val="20"/>
          <w:color w:val="auto"/>
        </w:rPr>
      </w:pPr>
      <w:r>
        <w:rPr>
          <w:rFonts w:ascii="Courier New" w:cs="Courier New" w:eastAsia="Courier New" w:hAnsi="Courier New"/>
          <w:sz w:val="14"/>
          <w:szCs w:val="14"/>
          <w:color w:val="auto"/>
        </w:rPr>
        <w:t>/S/ Katherine M. Hudson</w:t>
      </w:r>
    </w:p>
    <w:p>
      <w:pPr>
        <w:spacing w:after="0" w:line="293" w:lineRule="exact"/>
        <w:rPr>
          <w:sz w:val="20"/>
          <w:szCs w:val="20"/>
          <w:color w:val="auto"/>
        </w:rPr>
      </w:pPr>
    </w:p>
    <w:p>
      <w:pPr>
        <w:jc w:val="center"/>
        <w:ind w:right="4919"/>
        <w:spacing w:after="0"/>
        <w:rPr>
          <w:sz w:val="20"/>
          <w:szCs w:val="20"/>
          <w:color w:val="auto"/>
        </w:rPr>
      </w:pPr>
      <w:r>
        <w:rPr>
          <w:rFonts w:ascii="Courier New" w:cs="Courier New" w:eastAsia="Courier New" w:hAnsi="Courier New"/>
          <w:sz w:val="14"/>
          <w:szCs w:val="14"/>
          <w:color w:val="auto"/>
        </w:rPr>
        <w:t>EXAMPLE</w:t>
      </w:r>
    </w:p>
    <w:p>
      <w:pPr>
        <w:spacing w:after="0" w:line="161" w:lineRule="exact"/>
        <w:rPr>
          <w:sz w:val="20"/>
          <w:szCs w:val="20"/>
          <w:color w:val="auto"/>
        </w:rPr>
      </w:pPr>
    </w:p>
    <w:p>
      <w:pPr>
        <w:ind w:left="1240" w:right="4919" w:hanging="1239"/>
        <w:spacing w:after="0" w:line="237" w:lineRule="auto"/>
        <w:tabs>
          <w:tab w:leader="none" w:pos="1220" w:val="left"/>
        </w:tabs>
        <w:rPr>
          <w:sz w:val="20"/>
          <w:szCs w:val="20"/>
          <w:color w:val="auto"/>
        </w:rPr>
      </w:pPr>
      <w:r>
        <w:rPr>
          <w:rFonts w:ascii="Courier New" w:cs="Courier New" w:eastAsia="Courier New" w:hAnsi="Courier New"/>
          <w:sz w:val="14"/>
          <w:szCs w:val="14"/>
          <w:color w:val="auto"/>
        </w:rPr>
        <w:t>Assumptions:</w:t>
      </w:r>
      <w:r>
        <w:rPr>
          <w:sz w:val="20"/>
          <w:szCs w:val="20"/>
          <w:color w:val="auto"/>
        </w:rPr>
        <w:tab/>
      </w:r>
      <w:r>
        <w:rPr>
          <w:rFonts w:ascii="Courier New" w:cs="Courier New" w:eastAsia="Courier New" w:hAnsi="Courier New"/>
          <w:sz w:val="14"/>
          <w:szCs w:val="14"/>
          <w:color w:val="auto"/>
        </w:rPr>
        <w:t>Stated Amount is $500,000. Special Supplemental Retirement Payments become due because of the executive's death in December, 2001. The Interest Equivalent Credits which started January 1, 1999 have remained a constant 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60" w:type="dxa"/>
            <w:vAlign w:val="bottom"/>
            <w:gridSpan w:val="3"/>
          </w:tcPr>
          <w:p>
            <w:pPr>
              <w:spacing w:after="0"/>
              <w:rPr>
                <w:sz w:val="20"/>
                <w:szCs w:val="20"/>
                <w:color w:val="auto"/>
              </w:rPr>
            </w:pPr>
            <w:r>
              <w:rPr>
                <w:rFonts w:ascii="Courier New" w:cs="Courier New" w:eastAsia="Courier New" w:hAnsi="Courier New"/>
                <w:sz w:val="14"/>
                <w:szCs w:val="14"/>
                <w:color w:val="auto"/>
              </w:rPr>
              <w:t>1)   Stated Amount on 1/1/99 =</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1"/>
              </w:rPr>
              <w:t>500,000</w:t>
            </w:r>
          </w:p>
        </w:tc>
      </w:tr>
      <w:tr>
        <w:trPr>
          <w:trHeight w:val="315"/>
        </w:trPr>
        <w:tc>
          <w:tcPr>
            <w:tcW w:w="30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Interest Equivalent Credits</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8"/>
        </w:trPr>
        <w:tc>
          <w:tcPr>
            <w:tcW w:w="300" w:type="dxa"/>
            <w:vAlign w:val="bottom"/>
          </w:tcPr>
          <w:p>
            <w:pPr>
              <w:spacing w:after="0"/>
              <w:rPr>
                <w:sz w:val="13"/>
                <w:szCs w:val="13"/>
                <w:color w:val="auto"/>
              </w:rPr>
            </w:pPr>
          </w:p>
        </w:tc>
        <w:tc>
          <w:tcPr>
            <w:tcW w:w="2860" w:type="dxa"/>
            <w:vAlign w:val="bottom"/>
            <w:gridSpan w:val="2"/>
          </w:tcPr>
          <w:p>
            <w:pPr>
              <w:ind w:left="120"/>
              <w:spacing w:after="0" w:line="158" w:lineRule="exact"/>
              <w:rPr>
                <w:sz w:val="20"/>
                <w:szCs w:val="20"/>
                <w:color w:val="auto"/>
              </w:rPr>
            </w:pPr>
            <w:r>
              <w:rPr>
                <w:rFonts w:ascii="Courier New" w:cs="Courier New" w:eastAsia="Courier New" w:hAnsi="Courier New"/>
                <w:sz w:val="14"/>
                <w:szCs w:val="14"/>
                <w:color w:val="auto"/>
              </w:rPr>
              <w:t>added 3/31, 6/30, 9/30 and</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300" w:type="dxa"/>
            <w:vAlign w:val="bottom"/>
          </w:tcPr>
          <w:p>
            <w:pPr>
              <w:spacing w:after="0"/>
              <w:rPr>
                <w:sz w:val="13"/>
                <w:szCs w:val="13"/>
                <w:color w:val="auto"/>
              </w:rPr>
            </w:pPr>
          </w:p>
        </w:tc>
        <w:tc>
          <w:tcPr>
            <w:tcW w:w="2860" w:type="dxa"/>
            <w:vAlign w:val="bottom"/>
            <w:gridSpan w:val="2"/>
          </w:tcPr>
          <w:p>
            <w:pPr>
              <w:ind w:left="120"/>
              <w:spacing w:after="0" w:line="158" w:lineRule="exact"/>
              <w:rPr>
                <w:sz w:val="20"/>
                <w:szCs w:val="20"/>
                <w:color w:val="auto"/>
              </w:rPr>
            </w:pPr>
            <w:r>
              <w:rPr>
                <w:rFonts w:ascii="Courier New" w:cs="Courier New" w:eastAsia="Courier New" w:hAnsi="Courier New"/>
                <w:sz w:val="14"/>
                <w:szCs w:val="14"/>
                <w:color w:val="auto"/>
              </w:rPr>
              <w:t>12/31 at $7,500 each</w:t>
            </w:r>
          </w:p>
        </w:tc>
        <w:tc>
          <w:tcPr>
            <w:tcW w:w="62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line="158" w:lineRule="exact"/>
              <w:rPr>
                <w:sz w:val="20"/>
                <w:szCs w:val="20"/>
                <w:color w:val="auto"/>
              </w:rPr>
            </w:pPr>
            <w:r>
              <w:rPr>
                <w:rFonts w:ascii="Courier New" w:cs="Courier New" w:eastAsia="Courier New" w:hAnsi="Courier New"/>
                <w:sz w:val="14"/>
                <w:szCs w:val="14"/>
                <w:color w:val="auto"/>
              </w:rPr>
              <w:t>30,000</w:t>
            </w:r>
          </w:p>
        </w:tc>
      </w:tr>
      <w:tr>
        <w:trPr>
          <w:trHeight w:val="315"/>
        </w:trPr>
        <w:tc>
          <w:tcPr>
            <w:tcW w:w="3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28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Stated Amount 12/31/99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1"/>
              </w:rPr>
              <w:t>530,000</w:t>
            </w:r>
          </w:p>
        </w:tc>
      </w:tr>
      <w:tr>
        <w:trPr>
          <w:trHeight w:val="315"/>
        </w:trPr>
        <w:tc>
          <w:tcPr>
            <w:tcW w:w="30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Add Interest Equivalent</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8"/>
        </w:trPr>
        <w:tc>
          <w:tcPr>
            <w:tcW w:w="300" w:type="dxa"/>
            <w:vAlign w:val="bottom"/>
          </w:tcPr>
          <w:p>
            <w:pPr>
              <w:spacing w:after="0"/>
              <w:rPr>
                <w:sz w:val="13"/>
                <w:szCs w:val="13"/>
                <w:color w:val="auto"/>
              </w:rPr>
            </w:pPr>
          </w:p>
        </w:tc>
        <w:tc>
          <w:tcPr>
            <w:tcW w:w="7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w w:val="98"/>
              </w:rPr>
              <w:t>credits</w:t>
            </w:r>
          </w:p>
        </w:tc>
        <w:tc>
          <w:tcPr>
            <w:tcW w:w="214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during year</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300" w:type="dxa"/>
            <w:vAlign w:val="bottom"/>
          </w:tcPr>
          <w:p>
            <w:pPr>
              <w:spacing w:after="0"/>
              <w:rPr>
                <w:sz w:val="13"/>
                <w:szCs w:val="13"/>
                <w:color w:val="auto"/>
              </w:rPr>
            </w:pPr>
          </w:p>
        </w:tc>
        <w:tc>
          <w:tcPr>
            <w:tcW w:w="7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w w:val="98"/>
              </w:rPr>
              <w:t>2000 on</w:t>
            </w:r>
          </w:p>
        </w:tc>
        <w:tc>
          <w:tcPr>
            <w:tcW w:w="214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starting</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8"/>
        </w:trPr>
        <w:tc>
          <w:tcPr>
            <w:tcW w:w="300" w:type="dxa"/>
            <w:vAlign w:val="bottom"/>
          </w:tcPr>
          <w:p>
            <w:pPr>
              <w:spacing w:after="0"/>
              <w:rPr>
                <w:sz w:val="13"/>
                <w:szCs w:val="13"/>
                <w:color w:val="auto"/>
              </w:rPr>
            </w:pPr>
          </w:p>
        </w:tc>
        <w:tc>
          <w:tcPr>
            <w:tcW w:w="7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w w:val="98"/>
              </w:rPr>
              <w:t>balance</w:t>
            </w:r>
          </w:p>
        </w:tc>
        <w:tc>
          <w:tcPr>
            <w:tcW w:w="214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of $530,000.</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15"/>
        </w:trPr>
        <w:tc>
          <w:tcPr>
            <w:tcW w:w="30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w w:val="98"/>
              </w:rPr>
              <w:t>530,000</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x 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31,800</w:t>
            </w:r>
          </w:p>
        </w:tc>
      </w:tr>
      <w:tr>
        <w:trPr>
          <w:trHeight w:val="315"/>
        </w:trPr>
        <w:tc>
          <w:tcPr>
            <w:tcW w:w="30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8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Stated Amount 12/31/00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1"/>
              </w:rPr>
              <w:t>561,800</w:t>
            </w:r>
          </w:p>
        </w:tc>
      </w:tr>
      <w:tr>
        <w:trPr>
          <w:trHeight w:val="473"/>
        </w:trPr>
        <w:tc>
          <w:tcPr>
            <w:tcW w:w="30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Add Interest Equivalent</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8"/>
        </w:trPr>
        <w:tc>
          <w:tcPr>
            <w:tcW w:w="300" w:type="dxa"/>
            <w:vAlign w:val="bottom"/>
          </w:tcPr>
          <w:p>
            <w:pPr>
              <w:spacing w:after="0"/>
              <w:rPr>
                <w:sz w:val="13"/>
                <w:szCs w:val="13"/>
                <w:color w:val="auto"/>
              </w:rPr>
            </w:pPr>
          </w:p>
        </w:tc>
        <w:tc>
          <w:tcPr>
            <w:tcW w:w="720" w:type="dxa"/>
            <w:vAlign w:val="bottom"/>
          </w:tcPr>
          <w:p>
            <w:pPr>
              <w:ind w:left="120"/>
              <w:spacing w:after="0" w:line="158" w:lineRule="exact"/>
              <w:rPr>
                <w:sz w:val="20"/>
                <w:szCs w:val="20"/>
                <w:color w:val="auto"/>
              </w:rPr>
            </w:pPr>
            <w:r>
              <w:rPr>
                <w:rFonts w:ascii="Courier New" w:cs="Courier New" w:eastAsia="Courier New" w:hAnsi="Courier New"/>
                <w:sz w:val="14"/>
                <w:szCs w:val="14"/>
                <w:color w:val="auto"/>
                <w:w w:val="98"/>
              </w:rPr>
              <w:t>credits</w:t>
            </w:r>
          </w:p>
        </w:tc>
        <w:tc>
          <w:tcPr>
            <w:tcW w:w="2140" w:type="dxa"/>
            <w:vAlign w:val="bottom"/>
          </w:tcPr>
          <w:p>
            <w:pPr>
              <w:ind w:left="40"/>
              <w:spacing w:after="0" w:line="158" w:lineRule="exact"/>
              <w:rPr>
                <w:sz w:val="20"/>
                <w:szCs w:val="20"/>
                <w:color w:val="auto"/>
              </w:rPr>
            </w:pPr>
            <w:r>
              <w:rPr>
                <w:rFonts w:ascii="Courier New" w:cs="Courier New" w:eastAsia="Courier New" w:hAnsi="Courier New"/>
                <w:sz w:val="14"/>
                <w:szCs w:val="14"/>
                <w:color w:val="auto"/>
              </w:rPr>
              <w:t>during year 2001</w:t>
            </w: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315"/>
        </w:trPr>
        <w:tc>
          <w:tcPr>
            <w:tcW w:w="30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w w:val="98"/>
              </w:rPr>
              <w:t>561,800</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x 6% =</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33,708</w:t>
            </w:r>
          </w:p>
        </w:tc>
      </w:tr>
      <w:tr>
        <w:trPr>
          <w:trHeight w:val="315"/>
        </w:trPr>
        <w:tc>
          <w:tcPr>
            <w:tcW w:w="30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Stated Amount 12/31/01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1"/>
              </w:rPr>
              <w:t>595,508</w:t>
            </w:r>
          </w:p>
        </w:tc>
      </w:tr>
    </w:tbl>
    <w:p>
      <w:pPr>
        <w:spacing w:after="0" w:line="161" w:lineRule="exact"/>
        <w:rPr>
          <w:sz w:val="20"/>
          <w:szCs w:val="20"/>
          <w:color w:val="auto"/>
        </w:rPr>
      </w:pPr>
    </w:p>
    <w:p>
      <w:pPr>
        <w:ind w:left="420" w:right="8099" w:hanging="416"/>
        <w:spacing w:after="0" w:line="262" w:lineRule="auto"/>
        <w:tabs>
          <w:tab w:leader="none" w:pos="420" w:val="left"/>
        </w:tabs>
        <w:numPr>
          <w:ilvl w:val="0"/>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Payout to Executive's Beneficiary Begins January 1, 2002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w w:val="99"/>
              </w:rPr>
              <w:t>1st payment,</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1/10th x 595,508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59,550,80</w:t>
            </w:r>
          </w:p>
        </w:tc>
      </w:tr>
      <w:tr>
        <w:trPr>
          <w:trHeight w:val="315"/>
        </w:trPr>
        <w:tc>
          <w:tcPr>
            <w:tcW w:w="24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Stated Amount 1/2/02</w:t>
            </w:r>
          </w:p>
        </w:tc>
        <w:tc>
          <w:tcPr>
            <w:tcW w:w="1140" w:type="dxa"/>
            <w:vAlign w:val="bottom"/>
          </w:tcPr>
          <w:p>
            <w:pPr>
              <w:jc w:val="right"/>
              <w:ind w:right="132"/>
              <w:spacing w:after="0"/>
              <w:rPr>
                <w:sz w:val="20"/>
                <w:szCs w:val="20"/>
                <w:color w:val="auto"/>
              </w:rPr>
            </w:pPr>
            <w:r>
              <w:rPr>
                <w:rFonts w:ascii="Courier New" w:cs="Courier New" w:eastAsia="Courier New" w:hAnsi="Courier New"/>
                <w:sz w:val="14"/>
                <w:szCs w:val="14"/>
                <w:color w:val="auto"/>
                <w:w w:val="99"/>
              </w:rPr>
              <w:t>$595,508.00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420" w:type="dxa"/>
            <w:vAlign w:val="bottom"/>
            <w:gridSpan w:val="2"/>
          </w:tcPr>
          <w:p>
            <w:pPr>
              <w:ind w:left="820"/>
              <w:spacing w:after="0" w:line="158" w:lineRule="exact"/>
              <w:rPr>
                <w:sz w:val="20"/>
                <w:szCs w:val="20"/>
                <w:color w:val="auto"/>
              </w:rPr>
            </w:pPr>
            <w:r>
              <w:rPr>
                <w:rFonts w:ascii="Courier New" w:cs="Courier New" w:eastAsia="Courier New" w:hAnsi="Courier New"/>
                <w:sz w:val="14"/>
                <w:szCs w:val="14"/>
                <w:color w:val="auto"/>
              </w:rPr>
              <w:t>Less payment</w:t>
            </w:r>
          </w:p>
        </w:tc>
        <w:tc>
          <w:tcPr>
            <w:tcW w:w="11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(59,550.80)</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w w:val="99"/>
              </w:rPr>
              <w:t>$535,957.20</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w w:val="99"/>
              </w:rPr>
              <w:t>Add Interest</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Equivalent</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420" w:type="dxa"/>
            <w:vAlign w:val="bottom"/>
            <w:gridSpan w:val="2"/>
          </w:tcPr>
          <w:p>
            <w:pPr>
              <w:ind w:left="420"/>
              <w:spacing w:after="0" w:line="158" w:lineRule="exact"/>
              <w:rPr>
                <w:sz w:val="20"/>
                <w:szCs w:val="20"/>
                <w:color w:val="auto"/>
              </w:rPr>
            </w:pPr>
            <w:r>
              <w:rPr>
                <w:rFonts w:ascii="Courier New" w:cs="Courier New" w:eastAsia="Courier New" w:hAnsi="Courier New"/>
                <w:sz w:val="14"/>
                <w:szCs w:val="14"/>
                <w:color w:val="auto"/>
                <w:w w:val="98"/>
              </w:rPr>
              <w:t>credits during year 2002</w:t>
            </w: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w w:val="99"/>
              </w:rPr>
              <w:t>535,957.20 x</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6% =</w:t>
            </w:r>
          </w:p>
        </w:tc>
        <w:tc>
          <w:tcPr>
            <w:tcW w:w="114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32,157.43</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24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Stated Amount 12/31/02</w:t>
            </w:r>
          </w:p>
        </w:tc>
        <w:tc>
          <w:tcPr>
            <w:tcW w:w="1140" w:type="dxa"/>
            <w:vAlign w:val="bottom"/>
          </w:tcPr>
          <w:p>
            <w:pPr>
              <w:jc w:val="right"/>
              <w:ind w:right="132"/>
              <w:spacing w:after="0"/>
              <w:rPr>
                <w:sz w:val="20"/>
                <w:szCs w:val="20"/>
                <w:color w:val="auto"/>
              </w:rPr>
            </w:pPr>
            <w:r>
              <w:rPr>
                <w:rFonts w:ascii="Courier New" w:cs="Courier New" w:eastAsia="Courier New" w:hAnsi="Courier New"/>
                <w:sz w:val="14"/>
                <w:szCs w:val="14"/>
                <w:color w:val="auto"/>
                <w:w w:val="99"/>
              </w:rPr>
              <w:t>$568,114.63</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1440" w:type="dxa"/>
            <w:vAlign w:val="bottom"/>
          </w:tcPr>
          <w:p>
            <w:pPr>
              <w:spacing w:after="0"/>
              <w:rPr>
                <w:sz w:val="20"/>
                <w:szCs w:val="20"/>
                <w:color w:val="auto"/>
              </w:rPr>
            </w:pPr>
            <w:r>
              <w:rPr>
                <w:rFonts w:ascii="Courier New" w:cs="Courier New" w:eastAsia="Courier New" w:hAnsi="Courier New"/>
                <w:sz w:val="14"/>
                <w:szCs w:val="14"/>
                <w:color w:val="auto"/>
                <w:w w:val="99"/>
              </w:rPr>
              <w:t>5)   2nd payment,</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1/9th x 568,114.63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63,123.85</w:t>
            </w:r>
          </w:p>
        </w:tc>
      </w:tr>
      <w:tr>
        <w:trPr>
          <w:trHeight w:val="158"/>
        </w:trPr>
        <w:tc>
          <w:tcPr>
            <w:tcW w:w="2420" w:type="dxa"/>
            <w:vAlign w:val="bottom"/>
            <w:gridSpan w:val="2"/>
          </w:tcPr>
          <w:p>
            <w:pPr>
              <w:ind w:left="420"/>
              <w:spacing w:after="0" w:line="158" w:lineRule="exact"/>
              <w:rPr>
                <w:sz w:val="20"/>
                <w:szCs w:val="20"/>
                <w:color w:val="auto"/>
              </w:rPr>
            </w:pPr>
            <w:r>
              <w:rPr>
                <w:rFonts w:ascii="Courier New" w:cs="Courier New" w:eastAsia="Courier New" w:hAnsi="Courier New"/>
                <w:sz w:val="14"/>
                <w:szCs w:val="14"/>
                <w:color w:val="auto"/>
              </w:rPr>
              <w:t>on January 1, 2003</w:t>
            </w: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24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Stated Amount 1/2/03</w:t>
            </w:r>
          </w:p>
        </w:tc>
        <w:tc>
          <w:tcPr>
            <w:tcW w:w="1140" w:type="dxa"/>
            <w:vAlign w:val="bottom"/>
          </w:tcPr>
          <w:p>
            <w:pPr>
              <w:jc w:val="right"/>
              <w:ind w:right="132"/>
              <w:spacing w:after="0"/>
              <w:rPr>
                <w:sz w:val="20"/>
                <w:szCs w:val="20"/>
                <w:color w:val="auto"/>
              </w:rPr>
            </w:pPr>
            <w:r>
              <w:rPr>
                <w:rFonts w:ascii="Courier New" w:cs="Courier New" w:eastAsia="Courier New" w:hAnsi="Courier New"/>
                <w:sz w:val="14"/>
                <w:szCs w:val="14"/>
                <w:color w:val="auto"/>
                <w:w w:val="99"/>
              </w:rPr>
              <w:t>$568,114.63</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420" w:type="dxa"/>
            <w:vAlign w:val="bottom"/>
            <w:gridSpan w:val="2"/>
          </w:tcPr>
          <w:p>
            <w:pPr>
              <w:ind w:left="820"/>
              <w:spacing w:after="0" w:line="158" w:lineRule="exact"/>
              <w:rPr>
                <w:sz w:val="20"/>
                <w:szCs w:val="20"/>
                <w:color w:val="auto"/>
              </w:rPr>
            </w:pPr>
            <w:r>
              <w:rPr>
                <w:rFonts w:ascii="Courier New" w:cs="Courier New" w:eastAsia="Courier New" w:hAnsi="Courier New"/>
                <w:sz w:val="14"/>
                <w:szCs w:val="14"/>
                <w:color w:val="auto"/>
              </w:rPr>
              <w:t>Less payment</w:t>
            </w:r>
          </w:p>
        </w:tc>
        <w:tc>
          <w:tcPr>
            <w:tcW w:w="11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(63,123.85)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w w:val="99"/>
              </w:rPr>
              <w:t>$504,990.78</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w w:val="99"/>
              </w:rPr>
              <w:t>Add Interest</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Equivalent</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420" w:type="dxa"/>
            <w:vAlign w:val="bottom"/>
            <w:gridSpan w:val="2"/>
          </w:tcPr>
          <w:p>
            <w:pPr>
              <w:ind w:left="420"/>
              <w:spacing w:after="0" w:line="158" w:lineRule="exact"/>
              <w:rPr>
                <w:sz w:val="20"/>
                <w:szCs w:val="20"/>
                <w:color w:val="auto"/>
              </w:rPr>
            </w:pPr>
            <w:r>
              <w:rPr>
                <w:rFonts w:ascii="Courier New" w:cs="Courier New" w:eastAsia="Courier New" w:hAnsi="Courier New"/>
                <w:sz w:val="14"/>
                <w:szCs w:val="14"/>
                <w:color w:val="auto"/>
                <w:w w:val="98"/>
              </w:rPr>
              <w:t>credits during year 2003</w:t>
            </w: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w w:val="99"/>
              </w:rPr>
              <w:t>504,990.78 x</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6% =</w:t>
            </w:r>
          </w:p>
        </w:tc>
        <w:tc>
          <w:tcPr>
            <w:tcW w:w="114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30,299.45</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24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Stated Amount 12/31/03</w:t>
            </w:r>
          </w:p>
        </w:tc>
        <w:tc>
          <w:tcPr>
            <w:tcW w:w="1140" w:type="dxa"/>
            <w:vAlign w:val="bottom"/>
          </w:tcPr>
          <w:p>
            <w:pPr>
              <w:jc w:val="right"/>
              <w:ind w:right="132"/>
              <w:spacing w:after="0"/>
              <w:rPr>
                <w:sz w:val="20"/>
                <w:szCs w:val="20"/>
                <w:color w:val="auto"/>
              </w:rPr>
            </w:pPr>
            <w:r>
              <w:rPr>
                <w:rFonts w:ascii="Courier New" w:cs="Courier New" w:eastAsia="Courier New" w:hAnsi="Courier New"/>
                <w:sz w:val="14"/>
                <w:szCs w:val="14"/>
                <w:color w:val="auto"/>
                <w:w w:val="99"/>
              </w:rPr>
              <w:t>$535,290.23</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5"/>
        </w:trPr>
        <w:tc>
          <w:tcPr>
            <w:tcW w:w="1440" w:type="dxa"/>
            <w:vAlign w:val="bottom"/>
          </w:tcPr>
          <w:p>
            <w:pPr>
              <w:spacing w:after="0"/>
              <w:rPr>
                <w:sz w:val="20"/>
                <w:szCs w:val="20"/>
                <w:color w:val="auto"/>
              </w:rPr>
            </w:pPr>
            <w:r>
              <w:rPr>
                <w:rFonts w:ascii="Courier New" w:cs="Courier New" w:eastAsia="Courier New" w:hAnsi="Courier New"/>
                <w:sz w:val="14"/>
                <w:szCs w:val="14"/>
                <w:color w:val="auto"/>
                <w:w w:val="99"/>
              </w:rPr>
              <w:t>6)   3rd Payment,</w:t>
            </w:r>
          </w:p>
        </w:tc>
        <w:tc>
          <w:tcPr>
            <w:tcW w:w="2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1/8th x $535,290.23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66,911.28</w:t>
            </w:r>
          </w:p>
        </w:tc>
      </w:tr>
      <w:tr>
        <w:trPr>
          <w:trHeight w:val="315"/>
        </w:trPr>
        <w:tc>
          <w:tcPr>
            <w:tcW w:w="24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Stated Amount 1/2/04</w:t>
            </w:r>
          </w:p>
        </w:tc>
        <w:tc>
          <w:tcPr>
            <w:tcW w:w="1140" w:type="dxa"/>
            <w:vAlign w:val="bottom"/>
          </w:tcPr>
          <w:p>
            <w:pPr>
              <w:jc w:val="right"/>
              <w:ind w:right="132"/>
              <w:spacing w:after="0"/>
              <w:rPr>
                <w:sz w:val="20"/>
                <w:szCs w:val="20"/>
                <w:color w:val="auto"/>
              </w:rPr>
            </w:pPr>
            <w:r>
              <w:rPr>
                <w:rFonts w:ascii="Courier New" w:cs="Courier New" w:eastAsia="Courier New" w:hAnsi="Courier New"/>
                <w:sz w:val="14"/>
                <w:szCs w:val="14"/>
                <w:color w:val="auto"/>
                <w:w w:val="99"/>
              </w:rPr>
              <w:t>$535,290.23</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420" w:type="dxa"/>
            <w:vAlign w:val="bottom"/>
            <w:gridSpan w:val="2"/>
          </w:tcPr>
          <w:p>
            <w:pPr>
              <w:ind w:left="820"/>
              <w:spacing w:after="0" w:line="158" w:lineRule="exact"/>
              <w:rPr>
                <w:sz w:val="20"/>
                <w:szCs w:val="20"/>
                <w:color w:val="auto"/>
              </w:rPr>
            </w:pPr>
            <w:r>
              <w:rPr>
                <w:rFonts w:ascii="Courier New" w:cs="Courier New" w:eastAsia="Courier New" w:hAnsi="Courier New"/>
                <w:sz w:val="14"/>
                <w:szCs w:val="14"/>
                <w:color w:val="auto"/>
              </w:rPr>
              <w:t>Less payment</w:t>
            </w:r>
          </w:p>
        </w:tc>
        <w:tc>
          <w:tcPr>
            <w:tcW w:w="1140" w:type="dxa"/>
            <w:vAlign w:val="bottom"/>
          </w:tcPr>
          <w:p>
            <w:pPr>
              <w:jc w:val="right"/>
              <w:ind w:right="52"/>
              <w:spacing w:after="0" w:line="158" w:lineRule="exact"/>
              <w:rPr>
                <w:sz w:val="20"/>
                <w:szCs w:val="20"/>
                <w:color w:val="auto"/>
              </w:rPr>
            </w:pPr>
            <w:r>
              <w:rPr>
                <w:rFonts w:ascii="Courier New" w:cs="Courier New" w:eastAsia="Courier New" w:hAnsi="Courier New"/>
                <w:sz w:val="14"/>
                <w:szCs w:val="14"/>
                <w:color w:val="auto"/>
              </w:rPr>
              <w:t>(66,911.28)</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8"/>
        </w:trPr>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w w:val="99"/>
              </w:rPr>
              <w:t>$468,378.95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w w:val="99"/>
              </w:rPr>
              <w:t>Add Interest</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Equivalent</w:t>
            </w: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420" w:type="dxa"/>
            <w:vAlign w:val="bottom"/>
            <w:gridSpan w:val="2"/>
          </w:tcPr>
          <w:p>
            <w:pPr>
              <w:ind w:left="420"/>
              <w:spacing w:after="0" w:line="158" w:lineRule="exact"/>
              <w:rPr>
                <w:sz w:val="20"/>
                <w:szCs w:val="20"/>
                <w:color w:val="auto"/>
              </w:rPr>
            </w:pPr>
            <w:r>
              <w:rPr>
                <w:rFonts w:ascii="Courier New" w:cs="Courier New" w:eastAsia="Courier New" w:hAnsi="Courier New"/>
                <w:sz w:val="14"/>
                <w:szCs w:val="14"/>
                <w:color w:val="auto"/>
                <w:w w:val="98"/>
              </w:rPr>
              <w:t>credits during year 2004</w:t>
            </w: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15"/>
        </w:trPr>
        <w:tc>
          <w:tcPr>
            <w:tcW w:w="1440" w:type="dxa"/>
            <w:vAlign w:val="bottom"/>
          </w:tcPr>
          <w:p>
            <w:pPr>
              <w:ind w:left="420"/>
              <w:spacing w:after="0"/>
              <w:rPr>
                <w:sz w:val="20"/>
                <w:szCs w:val="20"/>
                <w:color w:val="auto"/>
              </w:rPr>
            </w:pPr>
            <w:r>
              <w:rPr>
                <w:rFonts w:ascii="Courier New" w:cs="Courier New" w:eastAsia="Courier New" w:hAnsi="Courier New"/>
                <w:sz w:val="14"/>
                <w:szCs w:val="14"/>
                <w:color w:val="auto"/>
                <w:w w:val="99"/>
              </w:rPr>
              <w:t>468,378.95 x</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6% =</w:t>
            </w:r>
          </w:p>
        </w:tc>
        <w:tc>
          <w:tcPr>
            <w:tcW w:w="1140" w:type="dxa"/>
            <w:vAlign w:val="bottom"/>
          </w:tcPr>
          <w:p>
            <w:pPr>
              <w:jc w:val="right"/>
              <w:ind w:right="132"/>
              <w:spacing w:after="0"/>
              <w:rPr>
                <w:sz w:val="20"/>
                <w:szCs w:val="20"/>
                <w:color w:val="auto"/>
              </w:rPr>
            </w:pPr>
            <w:r>
              <w:rPr>
                <w:rFonts w:ascii="Courier New" w:cs="Courier New" w:eastAsia="Courier New" w:hAnsi="Courier New"/>
                <w:sz w:val="14"/>
                <w:szCs w:val="14"/>
                <w:color w:val="auto"/>
              </w:rPr>
              <w:t>28,102.74</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58"/>
        </w:trPr>
        <w:tc>
          <w:tcPr>
            <w:tcW w:w="2420" w:type="dxa"/>
            <w:vAlign w:val="bottom"/>
            <w:gridSpan w:val="2"/>
          </w:tcPr>
          <w:p>
            <w:pPr>
              <w:ind w:left="420"/>
              <w:spacing w:after="0" w:line="158" w:lineRule="exact"/>
              <w:rPr>
                <w:sz w:val="20"/>
                <w:szCs w:val="20"/>
                <w:color w:val="auto"/>
              </w:rPr>
            </w:pPr>
            <w:r>
              <w:rPr>
                <w:rFonts w:ascii="Courier New" w:cs="Courier New" w:eastAsia="Courier New" w:hAnsi="Courier New"/>
                <w:sz w:val="14"/>
                <w:szCs w:val="14"/>
                <w:color w:val="auto"/>
              </w:rPr>
              <w:t>Stated Amount 12/31/04</w:t>
            </w:r>
          </w:p>
        </w:tc>
        <w:tc>
          <w:tcPr>
            <w:tcW w:w="1140" w:type="dxa"/>
            <w:vAlign w:val="bottom"/>
          </w:tcPr>
          <w:p>
            <w:pPr>
              <w:jc w:val="right"/>
              <w:ind w:right="132"/>
              <w:spacing w:after="0" w:line="158" w:lineRule="exact"/>
              <w:rPr>
                <w:sz w:val="20"/>
                <w:szCs w:val="20"/>
                <w:color w:val="auto"/>
              </w:rPr>
            </w:pPr>
            <w:r>
              <w:rPr>
                <w:rFonts w:ascii="Courier New" w:cs="Courier New" w:eastAsia="Courier New" w:hAnsi="Courier New"/>
                <w:sz w:val="14"/>
                <w:szCs w:val="14"/>
                <w:color w:val="auto"/>
                <w:w w:val="99"/>
              </w:rPr>
              <w:t>$496,481.69</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bl>
    <w:p>
      <w:pPr>
        <w:sectPr>
          <w:pgSz w:w="11900" w:h="16838" w:orient="portrait"/>
          <w:cols w:equalWidth="0" w:num="1">
            <w:col w:w="10239"/>
          </w:cols>
          <w:pgMar w:left="220" w:top="136" w:right="1440" w:bottom="0" w:gutter="0" w:footer="0" w:header="0"/>
        </w:sectPr>
      </w:pPr>
    </w:p>
    <w:bookmarkStart w:id="47" w:name="page48"/>
    <w:bookmarkEnd w:id="47"/>
    <w:p>
      <w:pPr>
        <w:spacing w:after="0"/>
        <w:tabs>
          <w:tab w:leader="none" w:pos="400" w:val="left"/>
          <w:tab w:leader="none" w:pos="368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4th Payment, 1/7th x $496,481.69 =</w:t>
      </w:r>
      <w:r>
        <w:rPr>
          <w:sz w:val="20"/>
          <w:szCs w:val="20"/>
          <w:color w:val="auto"/>
        </w:rPr>
        <w:tab/>
      </w:r>
      <w:r>
        <w:rPr>
          <w:rFonts w:ascii="Courier New" w:cs="Courier New" w:eastAsia="Courier New" w:hAnsi="Courier New"/>
          <w:sz w:val="13"/>
          <w:szCs w:val="13"/>
          <w:color w:val="auto"/>
        </w:rPr>
        <w:t>$ 70,925.96</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(etc., until all of the funds credited to the Stated Amount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are paid.)</w:t>
      </w:r>
    </w:p>
    <w:p>
      <w:pPr>
        <w:sectPr>
          <w:pgSz w:w="11900" w:h="16838" w:orient="portrait"/>
          <w:cols w:equalWidth="0" w:num="1">
            <w:col w:w="10239"/>
          </w:cols>
          <w:pgMar w:left="220" w:top="136" w:right="1440" w:bottom="1440" w:gutter="0" w:footer="0" w:header="0"/>
        </w:sectPr>
      </w:pPr>
    </w:p>
    <w:bookmarkStart w:id="48" w:name="page49"/>
    <w:bookmarkEnd w:id="48"/>
    <w:p>
      <w:pPr>
        <w:spacing w:after="0" w:line="20"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CONFIDENTIAL INFORMATION AGREEMENT</w:t>
      </w:r>
    </w:p>
    <w:p>
      <w:pPr>
        <w:spacing w:after="0" w:line="161" w:lineRule="exact"/>
        <w:rPr>
          <w:sz w:val="20"/>
          <w:szCs w:val="20"/>
          <w:color w:val="auto"/>
        </w:rPr>
      </w:pPr>
    </w:p>
    <w:p>
      <w:pPr>
        <w:ind w:right="4919"/>
        <w:spacing w:after="0" w:line="238" w:lineRule="auto"/>
        <w:rPr>
          <w:sz w:val="20"/>
          <w:szCs w:val="20"/>
          <w:color w:val="auto"/>
        </w:rPr>
      </w:pPr>
      <w:r>
        <w:rPr>
          <w:rFonts w:ascii="Courier New" w:cs="Courier New" w:eastAsia="Courier New" w:hAnsi="Courier New"/>
          <w:sz w:val="14"/>
          <w:szCs w:val="14"/>
          <w:color w:val="auto"/>
        </w:rPr>
        <w:t>W.H. Brady Co. (the Company) is engaged in the development, manufacture and sale of a variety of products based upon experimental and inventive work and has accumulated substantial information not generally known relating to existing and contemplated products, manufacturing procedures, methods, machines, compositions, technology, formulas, know how, research and development programs and plans, sales methods, customer lists, customer usages and requirements and other confidential business information, trade secrets and data (hereinafter referred to as Confidential Information) which represents in part or has resulted from the composite knowledge and experience of its personnel arising through their mutual efforts and contributions to the conduct and success of the Company's business.</w:t>
      </w:r>
    </w:p>
    <w:p>
      <w:pPr>
        <w:spacing w:after="0" w:line="162" w:lineRule="exact"/>
        <w:rPr>
          <w:sz w:val="20"/>
          <w:szCs w:val="20"/>
          <w:color w:val="auto"/>
        </w:rPr>
      </w:pPr>
    </w:p>
    <w:p>
      <w:pPr>
        <w:ind w:right="4919"/>
        <w:spacing w:after="0" w:line="237" w:lineRule="auto"/>
        <w:rPr>
          <w:sz w:val="20"/>
          <w:szCs w:val="20"/>
          <w:color w:val="auto"/>
        </w:rPr>
      </w:pPr>
      <w:r>
        <w:rPr>
          <w:rFonts w:ascii="Courier New" w:cs="Courier New" w:eastAsia="Courier New" w:hAnsi="Courier New"/>
          <w:sz w:val="14"/>
          <w:szCs w:val="14"/>
          <w:color w:val="auto"/>
        </w:rPr>
        <w:t>I am now employed or am desirous of being employed by the Company in a capacity which, by the nature of my duties I have or will have or expect to learn, receive or have access to Confidential Information as mutually acknowledged that such Confidential Information is vital to the personal development, advancement and economic security of each person who looks to the Company, as an integral part of his employment relationship, as the principal means for providing continuing opportunities for personal growth and promotion, and that the acquisition of such Confidential Information by a competitor would not only injure the Company but also put in jeopardy the investment Company personnel have in their jobs.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DEFINITION OF TERMS: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in addition to W.H. Brady Co. shall include its</w:t>
      </w:r>
    </w:p>
    <w:p>
      <w:pPr>
        <w:spacing w:after="0" w:line="238" w:lineRule="auto"/>
        <w:rPr>
          <w:sz w:val="20"/>
          <w:szCs w:val="20"/>
          <w:color w:val="auto"/>
        </w:rPr>
      </w:pPr>
      <w:r>
        <w:rPr>
          <w:rFonts w:ascii="Courier New" w:cs="Courier New" w:eastAsia="Courier New" w:hAnsi="Courier New"/>
          <w:sz w:val="14"/>
          <w:szCs w:val="14"/>
          <w:color w:val="auto"/>
        </w:rPr>
        <w:t>subsidiaries.</w:t>
      </w:r>
    </w:p>
    <w:p>
      <w:pPr>
        <w:spacing w:after="0" w:line="162" w:lineRule="exact"/>
        <w:rPr>
          <w:sz w:val="20"/>
          <w:szCs w:val="20"/>
          <w:color w:val="auto"/>
        </w:rPr>
      </w:pPr>
    </w:p>
    <w:p>
      <w:pPr>
        <w:ind w:right="4999"/>
        <w:spacing w:after="0" w:line="236" w:lineRule="auto"/>
        <w:rPr>
          <w:sz w:val="20"/>
          <w:szCs w:val="20"/>
          <w:color w:val="auto"/>
        </w:rPr>
      </w:pPr>
      <w:r>
        <w:rPr>
          <w:rFonts w:ascii="Courier New" w:cs="Courier New" w:eastAsia="Courier New" w:hAnsi="Courier New"/>
          <w:sz w:val="14"/>
          <w:szCs w:val="14"/>
          <w:color w:val="auto"/>
        </w:rPr>
        <w:t>"Subsidiaries" means any corporation of which 50% or more of the common or ordinary shares entitled to vote for the election of directors are now or hereafter owned directly or indirectly by the Company.</w:t>
      </w:r>
    </w:p>
    <w:p>
      <w:pPr>
        <w:spacing w:after="0" w:line="164" w:lineRule="exact"/>
        <w:rPr>
          <w:sz w:val="20"/>
          <w:szCs w:val="20"/>
          <w:color w:val="auto"/>
        </w:rPr>
      </w:pPr>
    </w:p>
    <w:p>
      <w:pPr>
        <w:ind w:right="4919"/>
        <w:spacing w:after="0" w:line="258" w:lineRule="auto"/>
        <w:rPr>
          <w:sz w:val="20"/>
          <w:szCs w:val="20"/>
          <w:color w:val="auto"/>
        </w:rPr>
      </w:pPr>
      <w:r>
        <w:rPr>
          <w:rFonts w:ascii="Courier New" w:cs="Courier New" w:eastAsia="Courier New" w:hAnsi="Courier New"/>
          <w:sz w:val="13"/>
          <w:szCs w:val="13"/>
          <w:color w:val="auto"/>
        </w:rPr>
        <w:t>"Competitor" means any corporation, person, firm or organization (or division or part thereof) engaged in or about to become engaged in research and development work on or the production and/or sale of any product in the United States or Canada which is directly competitive with one with respect to which I acquired Confidential Information by reason of my work with the Company.</w:t>
      </w:r>
    </w:p>
    <w:p>
      <w:pPr>
        <w:spacing w:after="0" w:line="153" w:lineRule="exact"/>
        <w:rPr>
          <w:sz w:val="20"/>
          <w:szCs w:val="20"/>
          <w:color w:val="auto"/>
        </w:rPr>
      </w:pPr>
    </w:p>
    <w:p>
      <w:pPr>
        <w:ind w:right="4919"/>
        <w:spacing w:after="0" w:line="236" w:lineRule="auto"/>
        <w:rPr>
          <w:sz w:val="20"/>
          <w:szCs w:val="20"/>
          <w:color w:val="auto"/>
        </w:rPr>
      </w:pPr>
      <w:r>
        <w:rPr>
          <w:rFonts w:ascii="Courier New" w:cs="Courier New" w:eastAsia="Courier New" w:hAnsi="Courier New"/>
          <w:sz w:val="14"/>
          <w:szCs w:val="14"/>
          <w:color w:val="auto"/>
        </w:rPr>
        <w:t>"Competitive Product" means a product, made by a Competitor, which is the same as or is directly competitive with one with respect to which I acquired Confidential Information by reason of my work with the Company.</w:t>
      </w:r>
    </w:p>
    <w:p>
      <w:pPr>
        <w:spacing w:after="0" w:line="164" w:lineRule="exact"/>
        <w:rPr>
          <w:sz w:val="20"/>
          <w:szCs w:val="20"/>
          <w:color w:val="auto"/>
        </w:rPr>
      </w:pPr>
    </w:p>
    <w:p>
      <w:pPr>
        <w:ind w:right="4919"/>
        <w:spacing w:after="0" w:line="236" w:lineRule="auto"/>
        <w:rPr>
          <w:sz w:val="20"/>
          <w:szCs w:val="20"/>
          <w:color w:val="auto"/>
        </w:rPr>
      </w:pPr>
      <w:r>
        <w:rPr>
          <w:rFonts w:ascii="Courier New" w:cs="Courier New" w:eastAsia="Courier New" w:hAnsi="Courier New"/>
          <w:sz w:val="14"/>
          <w:szCs w:val="14"/>
          <w:color w:val="auto"/>
        </w:rPr>
        <w:t>IN CONSIDERATION OF AND AS A CONDITION TO AND AS PART OF THE TERMS OF MY EMPLOYMENT AND/OR CONTINUED EMPLOYMENT during such time as may be mutually agreeable and the payment of compensation by the Company:</w:t>
      </w:r>
    </w:p>
    <w:p>
      <w:pPr>
        <w:spacing w:after="0" w:line="159" w:lineRule="exact"/>
        <w:rPr>
          <w:sz w:val="20"/>
          <w:szCs w:val="20"/>
          <w:color w:val="auto"/>
        </w:rPr>
      </w:pPr>
    </w:p>
    <w:p>
      <w:pPr>
        <w:ind w:left="420" w:hanging="416"/>
        <w:spacing w:after="0"/>
        <w:tabs>
          <w:tab w:leader="none" w:pos="4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agree that:</w:t>
      </w:r>
    </w:p>
    <w:p>
      <w:pPr>
        <w:spacing w:after="0" w:line="161" w:lineRule="exact"/>
        <w:rPr>
          <w:rFonts w:ascii="Courier New" w:cs="Courier New" w:eastAsia="Courier New" w:hAnsi="Courier New"/>
          <w:sz w:val="14"/>
          <w:szCs w:val="14"/>
          <w:color w:val="auto"/>
        </w:rPr>
      </w:pPr>
    </w:p>
    <w:p>
      <w:pPr>
        <w:ind w:left="820" w:right="4999" w:hanging="406"/>
        <w:spacing w:after="0" w:line="237" w:lineRule="auto"/>
        <w:tabs>
          <w:tab w:leader="none" w:pos="82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required by my duties to the Company, I will not at any time directly or indirectly disclose to or use for others, any Confidential Information without first obtaining the written consent of the Company to do so.</w:t>
      </w:r>
    </w:p>
    <w:p>
      <w:pPr>
        <w:spacing w:after="0" w:line="162" w:lineRule="exact"/>
        <w:rPr>
          <w:rFonts w:ascii="Courier New" w:cs="Courier New" w:eastAsia="Courier New" w:hAnsi="Courier New"/>
          <w:sz w:val="14"/>
          <w:szCs w:val="14"/>
          <w:color w:val="auto"/>
        </w:rPr>
      </w:pPr>
    </w:p>
    <w:p>
      <w:pPr>
        <w:ind w:left="820" w:right="4919" w:hanging="406"/>
        <w:spacing w:after="0" w:line="237" w:lineRule="auto"/>
        <w:tabs>
          <w:tab w:leader="none" w:pos="82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records of Confidential Information prepared by me or which come into my possession or to which I have access during my employment by the Company are and shall remain the property of the Company, and upon termination of my employment, I will not remove any such records or copies thereof but all thereof shall be left with the Company.</w:t>
      </w:r>
    </w:p>
    <w:p>
      <w:pPr>
        <w:spacing w:after="0" w:line="164" w:lineRule="exact"/>
        <w:rPr>
          <w:rFonts w:ascii="Courier New" w:cs="Courier New" w:eastAsia="Courier New" w:hAnsi="Courier New"/>
          <w:sz w:val="14"/>
          <w:szCs w:val="14"/>
          <w:color w:val="auto"/>
        </w:rPr>
      </w:pPr>
    </w:p>
    <w:p>
      <w:pPr>
        <w:ind w:left="420" w:right="4919" w:hanging="416"/>
        <w:spacing w:after="0" w:line="256" w:lineRule="auto"/>
        <w:tabs>
          <w:tab w:leader="none" w:pos="420" w:val="left"/>
        </w:tabs>
        <w:numPr>
          <w:ilvl w:val="0"/>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addition to and independent of the other provisions hereof, I further agree that I will not, for a period of two</w:t>
      </w:r>
    </w:p>
    <w:p>
      <w:pPr>
        <w:ind w:left="420" w:right="4999"/>
        <w:spacing w:after="0" w:line="237"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(2) years (or if employed by the Company less than two years, then for such shorter period equivalent to the duration of my employment but in no event less than twelve months) from the date of termination of employment with the Company:</w:t>
      </w:r>
    </w:p>
    <w:p>
      <w:pPr>
        <w:spacing w:after="0" w:line="162" w:lineRule="exact"/>
        <w:rPr>
          <w:rFonts w:ascii="Courier New" w:cs="Courier New" w:eastAsia="Courier New" w:hAnsi="Courier New"/>
          <w:sz w:val="13"/>
          <w:szCs w:val="13"/>
          <w:color w:val="auto"/>
        </w:rPr>
      </w:pPr>
    </w:p>
    <w:p>
      <w:pPr>
        <w:ind w:left="820" w:right="5559" w:hanging="406"/>
        <w:spacing w:after="0" w:line="236" w:lineRule="auto"/>
        <w:tabs>
          <w:tab w:leader="none" w:pos="82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Render services, directly or indirectly, to any Competitor in connection with the development, manufacture, and merchandising or promotion of Competitive Products.</w:t>
      </w:r>
    </w:p>
    <w:p>
      <w:pPr>
        <w:spacing w:after="0" w:line="163" w:lineRule="exact"/>
        <w:rPr>
          <w:rFonts w:ascii="Courier New" w:cs="Courier New" w:eastAsia="Courier New" w:hAnsi="Courier New"/>
          <w:sz w:val="14"/>
          <w:szCs w:val="14"/>
          <w:color w:val="auto"/>
        </w:rPr>
      </w:pPr>
    </w:p>
    <w:p>
      <w:pPr>
        <w:ind w:left="820" w:right="4919" w:hanging="406"/>
        <w:spacing w:after="0" w:line="237" w:lineRule="auto"/>
        <w:tabs>
          <w:tab w:leader="none" w:pos="82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Render services, directly or indirectly, to any Competitor except that I may accept employment with a business entity which is diversified and made up of separate divisions and which, as to part of its business, is not a Competitor, provided the Company shall be furnished prior to such employment definite written assurances satisfactory to it, separately from me and such business entity that I will not be expected, required or permitted to and in fact do not render services directly or indirectly to a division or part of such business entity which division part is a Competitor during such period.</w:t>
      </w:r>
    </w:p>
    <w:p>
      <w:pPr>
        <w:spacing w:after="0" w:line="168" w:lineRule="exact"/>
        <w:rPr>
          <w:rFonts w:ascii="Courier New" w:cs="Courier New" w:eastAsia="Courier New" w:hAnsi="Courier New"/>
          <w:sz w:val="14"/>
          <w:szCs w:val="14"/>
          <w:color w:val="auto"/>
        </w:rPr>
      </w:pPr>
    </w:p>
    <w:p>
      <w:pPr>
        <w:ind w:left="820" w:right="4999" w:hanging="406"/>
        <w:spacing w:after="0" w:line="236" w:lineRule="auto"/>
        <w:tabs>
          <w:tab w:leader="none" w:pos="82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either directly or indirectly within the United States or America or Canada for myself or as an investor in the development, manufacture, purchase or sale of any Competitive Product.</w:t>
      </w:r>
    </w:p>
    <w:p>
      <w:pPr>
        <w:sectPr>
          <w:pgSz w:w="11900" w:h="16858" w:orient="portrait"/>
          <w:cols w:equalWidth="0" w:num="1">
            <w:col w:w="10239"/>
          </w:cols>
          <w:pgMar w:left="220" w:top="431" w:right="1440" w:bottom="0" w:gutter="0" w:footer="0" w:header="0"/>
        </w:sectPr>
      </w:pPr>
    </w:p>
    <w:bookmarkStart w:id="49" w:name="page50"/>
    <w:bookmarkEnd w:id="49"/>
    <w:p>
      <w:pPr>
        <w:ind w:left="420"/>
        <w:spacing w:after="0"/>
        <w:rPr>
          <w:sz w:val="20"/>
          <w:szCs w:val="20"/>
          <w:color w:val="auto"/>
        </w:rPr>
      </w:pPr>
      <w:r>
        <w:rPr>
          <w:rFonts w:ascii="Courier New" w:cs="Courier New" w:eastAsia="Courier New" w:hAnsi="Courier New"/>
          <w:sz w:val="14"/>
          <w:szCs w:val="14"/>
          <w:color w:val="auto"/>
        </w:rPr>
        <w:t>If I notify an officer of the Company of the occupation I</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propose to take up after termination of employment with the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Company and furnish the Company such written or oral</w:t>
      </w:r>
    </w:p>
    <w:p>
      <w:pPr>
        <w:ind w:left="420"/>
        <w:spacing w:after="0" w:line="238" w:lineRule="auto"/>
        <w:rPr>
          <w:sz w:val="20"/>
          <w:szCs w:val="20"/>
          <w:color w:val="auto"/>
        </w:rPr>
      </w:pPr>
      <w:r>
        <w:rPr>
          <w:rFonts w:ascii="Courier New" w:cs="Courier New" w:eastAsia="Courier New" w:hAnsi="Courier New"/>
          <w:sz w:val="14"/>
          <w:szCs w:val="14"/>
          <w:color w:val="auto"/>
        </w:rPr>
        <w:t>information as it may reasonably request concerning such</w:t>
      </w:r>
    </w:p>
    <w:p>
      <w:pPr>
        <w:ind w:left="420"/>
        <w:spacing w:after="0"/>
        <w:rPr>
          <w:sz w:val="20"/>
          <w:szCs w:val="20"/>
          <w:color w:val="auto"/>
        </w:rPr>
      </w:pPr>
      <w:r>
        <w:rPr>
          <w:rFonts w:ascii="Courier New" w:cs="Courier New" w:eastAsia="Courier New" w:hAnsi="Courier New"/>
          <w:sz w:val="14"/>
          <w:szCs w:val="14"/>
          <w:color w:val="auto"/>
        </w:rPr>
        <w:t>proposed occupation, the Company shall notify me promptly</w:t>
      </w:r>
    </w:p>
    <w:p>
      <w:pPr>
        <w:ind w:left="420"/>
        <w:spacing w:after="0" w:line="237" w:lineRule="auto"/>
        <w:rPr>
          <w:sz w:val="20"/>
          <w:szCs w:val="20"/>
          <w:color w:val="auto"/>
        </w:rPr>
      </w:pPr>
      <w:r>
        <w:rPr>
          <w:rFonts w:ascii="Courier New" w:cs="Courier New" w:eastAsia="Courier New" w:hAnsi="Courier New"/>
          <w:sz w:val="14"/>
          <w:szCs w:val="14"/>
          <w:color w:val="auto"/>
        </w:rPr>
        <w:t>and in any event within 30 days after receipt of the</w:t>
      </w:r>
    </w:p>
    <w:p>
      <w:pPr>
        <w:ind w:left="420"/>
        <w:spacing w:after="0"/>
        <w:rPr>
          <w:sz w:val="20"/>
          <w:szCs w:val="20"/>
          <w:color w:val="auto"/>
        </w:rPr>
      </w:pPr>
      <w:r>
        <w:rPr>
          <w:rFonts w:ascii="Courier New" w:cs="Courier New" w:eastAsia="Courier New" w:hAnsi="Courier New"/>
          <w:sz w:val="14"/>
          <w:szCs w:val="14"/>
          <w:color w:val="auto"/>
        </w:rPr>
        <w:t>requested information whether or not it considers such</w:t>
      </w:r>
    </w:p>
    <w:p>
      <w:pPr>
        <w:ind w:left="420"/>
        <w:spacing w:after="0" w:line="237" w:lineRule="auto"/>
        <w:rPr>
          <w:sz w:val="20"/>
          <w:szCs w:val="20"/>
          <w:color w:val="auto"/>
        </w:rPr>
      </w:pPr>
      <w:r>
        <w:rPr>
          <w:rFonts w:ascii="Courier New" w:cs="Courier New" w:eastAsia="Courier New" w:hAnsi="Courier New"/>
          <w:sz w:val="14"/>
          <w:szCs w:val="14"/>
          <w:color w:val="auto"/>
        </w:rPr>
        <w:t>occupation based upon the information so furnished or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derived from its independent investigation, comes within the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provisions of this paragraph 2 or if it considers such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occupation to come within the provisions of this paragraph 2</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whether it will waive any of the provisions thereof.</w:t>
      </w:r>
    </w:p>
    <w:p>
      <w:pPr>
        <w:spacing w:after="0" w:line="161"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The validity of this paragraph 2 shall be determined by the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law of the forum in which enforcement is sought by the</w:t>
      </w:r>
    </w:p>
    <w:p>
      <w:pPr>
        <w:ind w:left="420"/>
        <w:spacing w:after="0"/>
        <w:tabs>
          <w:tab w:leader="none" w:pos="122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3"/>
          <w:szCs w:val="13"/>
          <w:color w:val="auto"/>
        </w:rPr>
        <w:t>Paragraphs 1 and 2 hereof are separate and</w:t>
      </w:r>
    </w:p>
    <w:p>
      <w:pPr>
        <w:ind w:left="420"/>
        <w:spacing w:after="0"/>
        <w:rPr>
          <w:sz w:val="20"/>
          <w:szCs w:val="20"/>
          <w:color w:val="auto"/>
        </w:rPr>
      </w:pPr>
      <w:r>
        <w:rPr>
          <w:rFonts w:ascii="Courier New" w:cs="Courier New" w:eastAsia="Courier New" w:hAnsi="Courier New"/>
          <w:sz w:val="14"/>
          <w:szCs w:val="14"/>
          <w:color w:val="auto"/>
        </w:rPr>
        <w:t>divisible, one from the other.</w:t>
      </w:r>
    </w:p>
    <w:p>
      <w:pPr>
        <w:spacing w:after="0" w:line="161" w:lineRule="exact"/>
        <w:rPr>
          <w:sz w:val="20"/>
          <w:szCs w:val="20"/>
          <w:color w:val="auto"/>
        </w:rPr>
      </w:pPr>
    </w:p>
    <w:p>
      <w:pPr>
        <w:ind w:left="420" w:right="4919" w:hanging="416"/>
        <w:spacing w:after="0" w:line="257" w:lineRule="auto"/>
        <w:tabs>
          <w:tab w:leader="none" w:pos="420"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I am unable to obtain employment consistent with my training and education solely because of the provisions of paragraph 2, said provisions shall be binding only for so long as the Company shall make payments to me equal to my monthly base pay at the date of termination of my employment with the Company (exclusive of extra compensation or other employment benefits) for each month or portion thereof in which I have been unable to obtain employment solely because of the provisions of paragraph 2 and so notify the Company in writing, setting forth my efforts to obtain such employment and advising that although I have conscientiously sought such employment, I have been unable to obtain the same solely because of the provisions of said paragraph 2.</w:t>
      </w:r>
    </w:p>
    <w:p>
      <w:pPr>
        <w:spacing w:after="0" w:line="155" w:lineRule="exact"/>
        <w:rPr>
          <w:rFonts w:ascii="Courier New" w:cs="Courier New" w:eastAsia="Courier New" w:hAnsi="Courier New"/>
          <w:sz w:val="13"/>
          <w:szCs w:val="13"/>
          <w:color w:val="auto"/>
        </w:rPr>
      </w:pPr>
    </w:p>
    <w:p>
      <w:pPr>
        <w:ind w:left="420" w:right="4999"/>
        <w:spacing w:after="0" w:line="237"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The Company's obligation to make the monthly payments shall terminate (i) upon giving me a written release from all obligations under paragraph 2 or (ii) upon my obtaining employment. I agree to promptly give written notice to the Company when I secure employment.</w:t>
      </w:r>
    </w:p>
    <w:p>
      <w:pPr>
        <w:spacing w:after="0" w:line="162" w:lineRule="exact"/>
        <w:rPr>
          <w:rFonts w:ascii="Courier New" w:cs="Courier New" w:eastAsia="Courier New" w:hAnsi="Courier New"/>
          <w:sz w:val="13"/>
          <w:szCs w:val="13"/>
          <w:color w:val="auto"/>
        </w:rPr>
      </w:pPr>
    </w:p>
    <w:p>
      <w:pPr>
        <w:ind w:left="420" w:right="4999"/>
        <w:spacing w:after="0" w:line="258"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Company's obligation to make the monthly payments shall in no event continue for more than 24 months (or for such shorter period not less than 12 months equivalent to the duration of employment if employed less than two years) immediately following the termination of my employment with the Company, and in no event shall the Company be liable, under this agreement, for any amount in excess thereof.</w:t>
      </w:r>
    </w:p>
    <w:p>
      <w:pPr>
        <w:spacing w:after="0" w:line="152" w:lineRule="exact"/>
        <w:rPr>
          <w:rFonts w:ascii="Courier New" w:cs="Courier New" w:eastAsia="Courier New" w:hAnsi="Courier New"/>
          <w:sz w:val="13"/>
          <w:szCs w:val="13"/>
          <w:color w:val="auto"/>
        </w:rPr>
      </w:pPr>
    </w:p>
    <w:p>
      <w:pPr>
        <w:ind w:left="420" w:right="4999"/>
        <w:spacing w:after="0" w:line="235"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All payments due hereunder shall be made in accordance with the Company's established procedures.</w:t>
      </w:r>
    </w:p>
    <w:p>
      <w:pPr>
        <w:spacing w:after="0" w:line="162" w:lineRule="exact"/>
        <w:rPr>
          <w:rFonts w:ascii="Courier New" w:cs="Courier New" w:eastAsia="Courier New" w:hAnsi="Courier New"/>
          <w:sz w:val="13"/>
          <w:szCs w:val="13"/>
          <w:color w:val="auto"/>
        </w:rPr>
      </w:pPr>
    </w:p>
    <w:p>
      <w:pPr>
        <w:ind w:left="420" w:right="4919" w:hanging="416"/>
        <w:spacing w:after="0" w:line="257" w:lineRule="auto"/>
        <w:tabs>
          <w:tab w:leader="none" w:pos="420" w:val="left"/>
        </w:tabs>
        <w:numPr>
          <w:ilvl w:val="0"/>
          <w:numId w:val="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I fail to observe any of the provisions of this Agreement, I agree to pay the Company on demand all sums expended by it in attempting to secure new employment for me, including amounts paid to organizations engaged in such business and the amount of any salary continuation payments paid me following the effective date of the termination of my employment, it being recognized that such amounts and such payments will be expended or made by the Company in reliance upon my full and faithful observance of the terms hereof, such right of recoupment being in addition to all other rights of the Company to enforce this Agreement.</w:t>
      </w:r>
    </w:p>
    <w:p>
      <w:pPr>
        <w:spacing w:after="0" w:line="156" w:lineRule="exact"/>
        <w:rPr>
          <w:rFonts w:ascii="Courier New" w:cs="Courier New" w:eastAsia="Courier New" w:hAnsi="Courier New"/>
          <w:sz w:val="13"/>
          <w:szCs w:val="13"/>
          <w:color w:val="auto"/>
        </w:rPr>
      </w:pPr>
    </w:p>
    <w:p>
      <w:pPr>
        <w:ind w:left="420" w:right="4999" w:hanging="416"/>
        <w:spacing w:after="0" w:line="235" w:lineRule="auto"/>
        <w:tabs>
          <w:tab w:leader="none" w:pos="4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agree to notify any prospective employer of the existence of this agreement.</w:t>
      </w:r>
    </w:p>
    <w:p>
      <w:pPr>
        <w:spacing w:after="0" w:line="162" w:lineRule="exact"/>
        <w:rPr>
          <w:sz w:val="20"/>
          <w:szCs w:val="20"/>
          <w:color w:val="auto"/>
        </w:rPr>
      </w:pPr>
    </w:p>
    <w:p>
      <w:pPr>
        <w:ind w:right="4919"/>
        <w:spacing w:after="0" w:line="236" w:lineRule="auto"/>
        <w:rPr>
          <w:sz w:val="20"/>
          <w:szCs w:val="20"/>
          <w:color w:val="auto"/>
        </w:rPr>
      </w:pPr>
      <w:r>
        <w:rPr>
          <w:rFonts w:ascii="Courier New" w:cs="Courier New" w:eastAsia="Courier New" w:hAnsi="Courier New"/>
          <w:sz w:val="14"/>
          <w:szCs w:val="14"/>
          <w:color w:val="auto"/>
        </w:rPr>
        <w:t>IN WITNESS WHEREOF, I have hereunto sat my hand and seal this second day of December, 1993, and hereby certify that I HAVE READ AND FULLY UNDERSTAND THE MEANING AND IMPORT OF THIS AGREEMENT, AND THAT I HAVE RECEIVED A COPY THEREOF.</w:t>
      </w:r>
    </w:p>
    <w:p>
      <w:pPr>
        <w:spacing w:after="0" w:line="15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 Katherine M. Hudson</w:t>
      </w:r>
    </w:p>
    <w:p>
      <w:pPr>
        <w:ind w:left="4520"/>
        <w:spacing w:after="0" w:line="238" w:lineRule="auto"/>
        <w:rPr>
          <w:sz w:val="20"/>
          <w:szCs w:val="20"/>
          <w:color w:val="auto"/>
        </w:rPr>
      </w:pPr>
      <w:r>
        <w:rPr>
          <w:rFonts w:ascii="Courier New" w:cs="Courier New" w:eastAsia="Courier New" w:hAnsi="Courier New"/>
          <w:sz w:val="14"/>
          <w:szCs w:val="14"/>
          <w:color w:val="auto"/>
        </w:rPr>
        <w:t>(seal)</w:t>
      </w:r>
    </w:p>
    <w:p>
      <w:pPr>
        <w:spacing w:after="0"/>
        <w:rPr>
          <w:sz w:val="20"/>
          <w:szCs w:val="20"/>
          <w:color w:val="auto"/>
        </w:rPr>
      </w:pPr>
      <w:r>
        <w:rPr>
          <w:rFonts w:ascii="Courier New" w:cs="Courier New" w:eastAsia="Courier New" w:hAnsi="Courier New"/>
          <w:sz w:val="14"/>
          <w:szCs w:val="14"/>
          <w:color w:val="auto"/>
        </w:rPr>
        <w:t>Accepted for the Company</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sectPr>
      <w:pgSz w:w="11900" w:h="16838" w:orient="portrait"/>
      <w:cols w:equalWidth="0" w:num="1">
        <w:col w:w="10239"/>
      </w:cols>
      <w:pgMar w:left="220" w:top="2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upperLetter"/>
      <w:start w:val="24"/>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2"/>
    </w:lvl>
  </w:abstractNum>
  <w:abstractNum w:abstractNumId="4">
    <w:nsid w:val="4353D0CD"/>
    <w:multiLevelType w:val="hybridMultilevel"/>
    <w:lvl w:ilvl="0">
      <w:lvlJc w:val="left"/>
      <w:lvlText w:val="(%1)"/>
      <w:numFmt w:val="lowerLetter"/>
      <w:start w:val="4"/>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amp;"/>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6"/>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lowerRoman"/>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2"/>
    </w:lvl>
  </w:abstractNum>
  <w:abstractNum w:abstractNumId="15">
    <w:nsid w:val="7C3DBD3D"/>
    <w:multiLevelType w:val="hybridMultilevel"/>
    <w:lvl w:ilvl="0">
      <w:lvlJc w:val="left"/>
      <w:lvlText w:val="%1"/>
      <w:numFmt w:val="upperLetter"/>
      <w:start w:val="1"/>
    </w:lvl>
    <w:lvl w:ilvl="1">
      <w:lvlJc w:val="left"/>
      <w:lvlText w:val="(%2)"/>
      <w:numFmt w:val="decimal"/>
      <w:start w:val="1"/>
    </w:lvl>
  </w:abstractNum>
  <w:abstractNum w:abstractNumId="16">
    <w:nsid w:val="737B8DDC"/>
    <w:multiLevelType w:val="hybridMultilevel"/>
    <w:lvl w:ilvl="0">
      <w:lvlJc w:val="left"/>
      <w:lvlText w:val="(%1)"/>
      <w:numFmt w:val="lowerLetter"/>
      <w:start w:val="3"/>
    </w:lvl>
  </w:abstractNum>
  <w:abstractNum w:abstractNumId="17">
    <w:nsid w:val="6CEAF087"/>
    <w:multiLevelType w:val="hybridMultilevel"/>
    <w:lvl w:ilvl="0">
      <w:lvlJc w:val="left"/>
      <w:lvlText w:val="(%1)"/>
      <w:numFmt w:val="lowerLetter"/>
      <w:start w:val="1"/>
    </w:lvl>
    <w:lvl w:ilvl="1">
      <w:lvlJc w:val="left"/>
      <w:lvlText w:val="%2)"/>
      <w:numFmt w:val="decimal"/>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4"/>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4"/>
    </w:lvl>
  </w:abstractNum>
  <w:abstractNum w:abstractNumId="26">
    <w:nsid w:val="3804823E"/>
    <w:multiLevelType w:val="hybridMultilevel"/>
    <w:lvl w:ilvl="0">
      <w:lvlJc w:val="left"/>
      <w:lvlText w:val="%1."/>
      <w:numFmt w:val="decimal"/>
      <w:start w:val="4"/>
    </w:lvl>
  </w:abstractNum>
  <w:abstractNum w:abstractNumId="27">
    <w:nsid w:val="77465F01"/>
    <w:multiLevelType w:val="hybridMultilevel"/>
    <w:lvl w:ilvl="0">
      <w:lvlJc w:val="left"/>
      <w:lvlText w:val="%1."/>
      <w:numFmt w:val="decimal"/>
      <w:start w:val="4"/>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decimal"/>
      <w:start w:val="7"/>
    </w:lvl>
  </w:abstractNum>
  <w:abstractNum w:abstractNumId="30">
    <w:nsid w:val="2463B9EA"/>
    <w:multiLevelType w:val="hybridMultilevel"/>
    <w:lvl w:ilvl="0">
      <w:lvlJc w:val="left"/>
      <w:lvlText w:val="%1."/>
      <w:numFmt w:val="decimal"/>
      <w:start w:val="7"/>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2"/>
    </w:lvl>
  </w:abstractNum>
  <w:abstractNum w:abstractNumId="33">
    <w:nsid w:val="2D517796"/>
    <w:multiLevelType w:val="hybridMultilevel"/>
    <w:lvl w:ilvl="0">
      <w:lvlJc w:val="left"/>
      <w:lvlText w:val="%1."/>
      <w:numFmt w:val="decimal"/>
      <w:start w:val="3"/>
    </w:lvl>
  </w:abstractNum>
  <w:abstractNum w:abstractNumId="34">
    <w:nsid w:val="580BD78F"/>
    <w:multiLevelType w:val="hybridMultilevel"/>
    <w:lvl w:ilvl="0">
      <w:lvlJc w:val="left"/>
      <w:lvlText w:val="%1."/>
      <w:numFmt w:val="decimal"/>
      <w:start w:val="5"/>
    </w:lvl>
  </w:abstractNum>
  <w:abstractNum w:abstractNumId="35">
    <w:nsid w:val="153EA438"/>
    <w:multiLevelType w:val="hybridMultilevel"/>
    <w:lvl w:ilvl="0">
      <w:lvlJc w:val="left"/>
      <w:lvlText w:val="%1."/>
      <w:numFmt w:val="decimal"/>
      <w:start w:val="6"/>
    </w:lvl>
  </w:abstractNum>
  <w:abstractNum w:abstractNumId="36">
    <w:nsid w:val="3855585C"/>
    <w:multiLevelType w:val="hybridMultilevel"/>
    <w:lvl w:ilvl="0">
      <w:lvlJc w:val="left"/>
      <w:lvlText w:val="%1."/>
      <w:numFmt w:val="decimal"/>
      <w:start w:val="8"/>
    </w:lvl>
  </w:abstractNum>
  <w:abstractNum w:abstractNumId="37">
    <w:nsid w:val="70A64E2A"/>
    <w:multiLevelType w:val="hybridMultilevel"/>
    <w:lvl w:ilvl="0">
      <w:lvlJc w:val="left"/>
      <w:lvlText w:val="%1."/>
      <w:numFmt w:val="decimal"/>
      <w:start w:val="9"/>
    </w:lvl>
  </w:abstractNum>
  <w:abstractNum w:abstractNumId="38">
    <w:nsid w:val="6A2342EC"/>
    <w:multiLevelType w:val="hybridMultilevel"/>
    <w:lvl w:ilvl="0">
      <w:lvlJc w:val="left"/>
      <w:lvlText w:val="%1."/>
      <w:numFmt w:val="decimal"/>
      <w:start w:val="1"/>
    </w:lvl>
    <w:lvl w:ilvl="1">
      <w:lvlJc w:val="left"/>
      <w:lvlText w:val="(%2)"/>
      <w:numFmt w:val="lowerLetter"/>
      <w:start w:val="1"/>
    </w:lvl>
  </w:abstractNum>
  <w:abstractNum w:abstractNumId="39">
    <w:nsid w:val="2A487CB0"/>
    <w:multiLevelType w:val="hybridMultilevel"/>
    <w:lvl w:ilvl="0">
      <w:lvlJc w:val="left"/>
      <w:lvlText w:val="%1."/>
      <w:numFmt w:val="decimal"/>
      <w:start w:val="6"/>
    </w:lvl>
    <w:lvl w:ilvl="1">
      <w:lvlJc w:val="left"/>
      <w:lvlText w:val="(%2)"/>
      <w:numFmt w:val="lowerLetter"/>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lvl w:ilvl="1">
      <w:lvlJc w:val="left"/>
      <w:lvlText w:val="(%2)"/>
      <w:numFmt w:val="lowerLetter"/>
      <w:start w:val="1"/>
    </w:lvl>
  </w:abstractNum>
  <w:abstractNum w:abstractNumId="42">
    <w:nsid w:val="2CD89A32"/>
    <w:multiLevelType w:val="hybridMultilevel"/>
    <w:lvl w:ilvl="0">
      <w:lvlJc w:val="left"/>
      <w:lvlText w:val="%1."/>
      <w:numFmt w:val="decimal"/>
      <w:start w:val="5"/>
    </w:lvl>
    <w:lvl w:ilvl="1">
      <w:lvlJc w:val="left"/>
      <w:lvlText w:val="%2"/>
      <w:numFmt w:val="lowerLetter"/>
      <w:start w:val="1"/>
    </w:lvl>
  </w:abstractNum>
  <w:abstractNum w:abstractNumId="43">
    <w:nsid w:val="57E4CCAF"/>
    <w:multiLevelType w:val="hybridMultilevel"/>
    <w:lvl w:ilvl="0">
      <w:lvlJc w:val="left"/>
      <w:lvlText w:val="%1)"/>
      <w:numFmt w:val="decimal"/>
      <w:start w:val="4"/>
    </w:lvl>
  </w:abstractNum>
  <w:abstractNum w:abstractNumId="44">
    <w:nsid w:val="7A6D8D3C"/>
    <w:multiLevelType w:val="hybridMultilevel"/>
    <w:lvl w:ilvl="0">
      <w:lvlJc w:val="left"/>
      <w:lvlText w:val="%1."/>
      <w:numFmt w:val="decimal"/>
      <w:start w:val="1"/>
    </w:lvl>
    <w:lvl w:ilvl="1">
      <w:lvlJc w:val="left"/>
      <w:lvlText w:val="%2."/>
      <w:numFmt w:val="upperLetter"/>
      <w:start w:val="1"/>
    </w:lvl>
  </w:abstractNum>
  <w:abstractNum w:abstractNumId="45">
    <w:nsid w:val="4B588F5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2019-12-13T14:07:17Z</dcterms:created>
  <dcterms:modified xsi:type="dcterms:W3CDTF">2019-12-13T14:07:17Z</dcterms:modified>
</cp:coreProperties>
</file>