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BRADY CORPORATION</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Class A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104674106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12/31/2022</w:t>
      </w:r>
    </w:p>
    <w:p>
      <w:pPr>
        <w:spacing w:after="0" w:line="200" w:lineRule="exact"/>
        <w:rPr>
          <w:sz w:val="24"/>
          <w:szCs w:val="24"/>
          <w:color w:val="auto"/>
        </w:rPr>
      </w:pPr>
    </w:p>
    <w:p>
      <w:pPr>
        <w:spacing w:after="0" w:line="204"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jc w:val="both"/>
        <w:ind w:right="2759" w:firstLine="8"/>
        <w:spacing w:after="0" w:line="31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402"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540" w:right="759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2,737,958**</w:t>
      </w:r>
    </w:p>
    <w:p>
      <w:pPr>
        <w:spacing w:after="0" w:line="19" w:lineRule="exact"/>
        <w:rPr>
          <w:rFonts w:ascii="Courier New" w:cs="Courier New" w:eastAsia="Courier New" w:hAnsi="Courier New"/>
          <w:sz w:val="18"/>
          <w:szCs w:val="18"/>
          <w:color w:val="auto"/>
        </w:rPr>
      </w:pPr>
    </w:p>
    <w:p>
      <w:pPr>
        <w:ind w:left="540" w:right="7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540" w:right="70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2,737,958**</w:t>
      </w:r>
    </w:p>
    <w:p>
      <w:pPr>
        <w:spacing w:after="0" w:line="19" w:lineRule="exact"/>
        <w:rPr>
          <w:rFonts w:ascii="Courier New" w:cs="Courier New" w:eastAsia="Courier New" w:hAnsi="Courier New"/>
          <w:sz w:val="18"/>
          <w:szCs w:val="18"/>
          <w:color w:val="auto"/>
        </w:rPr>
      </w:pPr>
    </w:p>
    <w:p>
      <w:pPr>
        <w:ind w:left="540" w:right="3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2,737,958**</w:t>
      </w:r>
    </w:p>
    <w:p>
      <w:pPr>
        <w:spacing w:after="0" w:line="19" w:lineRule="exact"/>
        <w:rPr>
          <w:rFonts w:ascii="Courier New" w:cs="Courier New" w:eastAsia="Courier New" w:hAnsi="Courier New"/>
          <w:sz w:val="18"/>
          <w:szCs w:val="18"/>
          <w:color w:val="auto"/>
        </w:rPr>
      </w:pPr>
    </w:p>
    <w:p>
      <w:pPr>
        <w:ind w:right="3179" w:firstLine="8"/>
        <w:spacing w:after="0" w:line="257"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218" w:right="1440" w:bottom="0" w:gutter="0" w:footer="0" w:header="0"/>
        </w:sectPr>
      </w:pPr>
    </w:p>
    <w:bookmarkStart w:id="1" w:name="page2"/>
    <w:bookmarkEnd w:id="1"/>
    <w:p>
      <w:pPr>
        <w:spacing w:after="0" w:line="104" w:lineRule="exact"/>
        <w:rPr>
          <w:sz w:val="20"/>
          <w:szCs w:val="20"/>
          <w:color w:val="auto"/>
        </w:rPr>
      </w:pPr>
    </w:p>
    <w:p>
      <w:pPr>
        <w:ind w:left="420" w:right="4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BRADY CORPORATION ("Brady")</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6555 West Good Hope Road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Milwaukee, Wisconsin 53223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0"/>
          <w:szCs w:val="20"/>
          <w:color w:val="auto"/>
        </w:rPr>
      </w:pPr>
    </w:p>
    <w:p>
      <w:pPr>
        <w:ind w:left="1480" w:right="6019" w:hanging="524"/>
        <w:spacing w:after="0" w:line="25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EC2M 3AE, United Kingdom</w:t>
      </w:r>
    </w:p>
    <w:p>
      <w:pPr>
        <w:ind w:left="860"/>
        <w:spacing w:after="0"/>
        <w:rPr>
          <w:sz w:val="20"/>
          <w:szCs w:val="20"/>
          <w:color w:val="auto"/>
        </w:rPr>
      </w:pPr>
      <w:r>
        <w:rPr>
          <w:rFonts w:ascii="Courier New" w:cs="Courier New" w:eastAsia="Courier New" w:hAnsi="Courier New"/>
          <w:sz w:val="18"/>
          <w:szCs w:val="18"/>
          <w:color w:val="auto"/>
        </w:rPr>
        <w:t>Citizenship: Jersey, Channel Islands</w:t>
      </w:r>
    </w:p>
    <w:p>
      <w:pPr>
        <w:spacing w:after="0" w:line="169"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Class A 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104674106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759"/>
        <w:spacing w:after="0" w:line="274"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75"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JHIUS may be deemed to be the beneficial owner of 2,727,112 shares or 5.9% of the shares outstanding of Brady Class A Common Stock held by such Managed Portfolios. However, JHIUS does not have the right to receive any dividends from, or the proceeds from the sale of, the securities held in the Managed Portfolios and disclaims any ownership associated with such rights.</w:t>
      </w:r>
    </w:p>
    <w:p>
      <w:pPr>
        <w:spacing w:after="0" w:line="9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The interest of any one such Managed Portfolio does not exceed 5% of the class of securities.</w:t>
      </w:r>
    </w:p>
    <w:p>
      <w:pPr>
        <w:spacing w:after="0" w:line="20"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right="2659"/>
        <w:spacing w:after="0" w:line="420" w:lineRule="auto"/>
        <w:rPr>
          <w:sz w:val="20"/>
          <w:szCs w:val="20"/>
          <w:color w:val="auto"/>
        </w:rPr>
      </w:pPr>
      <w:r>
        <w:rPr>
          <w:rFonts w:ascii="Courier New" w:cs="Courier New" w:eastAsia="Courier New" w:hAnsi="Courier New"/>
          <w:sz w:val="16"/>
          <w:szCs w:val="16"/>
          <w:color w:val="auto"/>
        </w:rPr>
        <w:t>JHIUS, JHIUKL and JHIAIFML are indirect subsidiaries of Janus Henderson and are registered investment advisers furnishing investment advice to</w:t>
      </w:r>
    </w:p>
    <w:p>
      <w:pPr>
        <w:sectPr>
          <w:pgSz w:w="11900" w:h="16942"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Managed Portfolios.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65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2/10/2023</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1"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8"/>
          <w:szCs w:val="18"/>
          <w:color w:val="auto"/>
        </w:rPr>
        <w:t>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1" w:lineRule="exact"/>
        <w:rPr>
          <w:sz w:val="20"/>
          <w:szCs w:val="20"/>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ectPr>
          <w:pgSz w:w="11900" w:h="16838" w:orient="portrait"/>
          <w:cols w:equalWidth="0" w:num="1">
            <w:col w:w="10139"/>
          </w:cols>
          <w:pgMar w:left="32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to be executed as of this 9th day of December, 2022.</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Michelle Rosenberg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3"/>
    </w:lvl>
    <w:lvl w:ilvl="1">
      <w:lvlJc w:val="left"/>
      <w:lvlText w:val="%2"/>
      <w:numFmt w:val="lowerLetter"/>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2023-02-10T09:44:02Z</dcterms:created>
  <dcterms:modified xsi:type="dcterms:W3CDTF">2023-02-10T09:44:02Z</dcterms:modified>
</cp:coreProperties>
</file>