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67360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673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Shaller Russell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6555 W. GOOD HOPE RD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3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BRADY CORP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BRC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11/25/2019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70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SRVP &amp; Pres., Ident Solns</w:t>
      </w:r>
    </w:p>
    <w:p>
      <w:pPr>
        <w:spacing w:after="0" w:line="31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174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MILWAUKEE</w:t>
            </w:r>
          </w:p>
        </w:tc>
        <w:tc>
          <w:tcPr>
            <w:tcW w:w="9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WI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53223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9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620" w:type="dxa"/>
            <w:vAlign w:val="bottom"/>
            <w:gridSpan w:val="2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2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120" w:type="dxa"/>
            <w:vAlign w:val="bottom"/>
            <w:gridSpan w:val="6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20" w:type="dxa"/>
            <w:vAlign w:val="bottom"/>
            <w:gridSpan w:val="2"/>
          </w:tcPr>
          <w:p>
            <w:pPr>
              <w:ind w:left="6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5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5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58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5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5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Common Stock</w:t>
            </w: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7"/>
              </w:rPr>
              <w:t>11/25/2019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4,363</w:t>
            </w: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58.03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3"/>
                <w:vertAlign w:val="superscript"/>
              </w:rPr>
              <w:t>(1)</w:t>
            </w: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50,115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4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40" w:type="dxa"/>
            <w:vAlign w:val="bottom"/>
            <w:gridSpan w:val="10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1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10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6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900" w:type="dxa"/>
            <w:vAlign w:val="bottom"/>
            <w:gridSpan w:val="1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8000"/>
                <w:w w:val="88"/>
              </w:rPr>
              <w:t>1. The price reported in Column 4 is a weighted average price. These shares were sold in multiple transactions at prices ranging from $57.94 to $58.25, inclusive.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Remarks: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8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Heidi Knueppel, Attorney-In-</w:t>
            </w:r>
          </w:p>
        </w:tc>
        <w:tc>
          <w:tcPr>
            <w:tcW w:w="1480" w:type="dxa"/>
            <w:vAlign w:val="bottom"/>
            <w:gridSpan w:val="4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11/27/2019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auto"/>
            </w:tcBorders>
            <w:gridSpan w:val="2"/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5"/>
              </w:rPr>
              <w:t>Fact</w:t>
            </w:r>
          </w:p>
        </w:tc>
        <w:tc>
          <w:tcPr>
            <w:tcW w:w="40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auto"/>
              <w:bottom w:val="single" w:sz="8" w:color="auto"/>
            </w:tcBorders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top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6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320" w:type="dxa"/>
            <w:vAlign w:val="bottom"/>
            <w:gridSpan w:val="8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8"/>
              </w:rPr>
              <w:t>Reminder: Report on a separate line for each class of securities beneficially owned directly or indirectly.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760" w:type="dxa"/>
            <w:vAlign w:val="bottom"/>
            <w:gridSpan w:val="6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7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4"/>
                <w:szCs w:val="14"/>
                <w:i w:val="1"/>
                <w:iCs w:val="1"/>
                <w:color w:val="auto"/>
                <w:w w:val="97"/>
              </w:rPr>
              <w:t>see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  <w:w w:val="97"/>
              </w:rPr>
              <w:t xml:space="preserve"> Instruction 4 (b)(v).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6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file:///cgi-bin/browse-edgar?action=getcompany&amp;CIK=0001646159" TargetMode="External"/><Relationship Id="rId13" Type="http://schemas.openxmlformats.org/officeDocument/2006/relationships/hyperlink" Target="file:///cgi-bin/browse-edgar?action=getcompany&amp;CIK=000074659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2019-11-27T07:15:25Z</dcterms:created>
  <dcterms:modified xsi:type="dcterms:W3CDTF">2019-11-27T07:15:25Z</dcterms:modified>
</cp:coreProperties>
</file>