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700"/>
        <w:spacing w:after="0"/>
        <w:rPr>
          <w:sz w:val="20"/>
          <w:szCs w:val="20"/>
          <w:color w:val="auto"/>
        </w:rPr>
      </w:pPr>
      <w:r>
        <w:rPr>
          <w:rFonts w:ascii="Arial" w:cs="Arial" w:eastAsia="Arial" w:hAnsi="Arial"/>
          <w:sz w:val="32"/>
          <w:szCs w:val="32"/>
          <w:b w:val="1"/>
          <w:bCs w:val="1"/>
          <w:color w:val="auto"/>
        </w:rPr>
        <w:t>FORM 8-K/A</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to</w:t>
      </w:r>
    </w:p>
    <w:p>
      <w:pPr>
        <w:jc w:val="center"/>
        <w:ind w:right="559"/>
        <w:spacing w:after="0" w:line="230" w:lineRule="auto"/>
        <w:rPr>
          <w:sz w:val="20"/>
          <w:szCs w:val="20"/>
          <w:color w:val="auto"/>
        </w:rPr>
      </w:pPr>
      <w:r>
        <w:rPr>
          <w:rFonts w:ascii="Arial" w:cs="Arial" w:eastAsia="Arial" w:hAnsi="Arial"/>
          <w:sz w:val="22"/>
          <w:szCs w:val="22"/>
          <w:b w:val="1"/>
          <w:bCs w:val="1"/>
          <w:color w:val="auto"/>
        </w:rPr>
        <w:t>CURRENT REPORT</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1"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Date of Report (Date of earliest event reported): June 18,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Wisconsin</w:t>
            </w:r>
          </w:p>
        </w:tc>
        <w:tc>
          <w:tcPr>
            <w:tcW w:w="26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3"/>
          </w:tcPr>
          <w:p>
            <w:pPr>
              <w:jc w:val="center"/>
              <w:ind w:right="42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Incorporation)</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5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9"/>
              </w:rPr>
              <w:t>6555 West Good Hope Road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0"/>
              </w:rPr>
              <w:t>Milwaukee, Wisconsin</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53223</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89"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152400</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8"/>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ind w:left="8" w:right="1299"/>
        <w:spacing w:after="0" w:line="277" w:lineRule="auto"/>
        <w:rPr>
          <w:sz w:val="20"/>
          <w:szCs w:val="20"/>
          <w:color w:val="auto"/>
        </w:rPr>
      </w:pPr>
      <w:r>
        <w:rPr>
          <w:rFonts w:ascii="Arial" w:cs="Arial" w:eastAsia="Arial" w:hAnsi="Arial"/>
          <w:sz w:val="18"/>
          <w:szCs w:val="18"/>
          <w:color w:val="auto"/>
        </w:rPr>
        <w:t>This Report on Form 8-K/A amends the Current Report on Form 8-K filed by the registrant on June 23, 2010 to correct information contained in Item 5.02, which is restated in its entirety.</w:t>
      </w:r>
    </w:p>
    <w:p>
      <w:pPr>
        <w:spacing w:after="0" w:line="130" w:lineRule="exact"/>
        <w:rPr>
          <w:sz w:val="20"/>
          <w:szCs w:val="20"/>
          <w:color w:val="auto"/>
        </w:rPr>
      </w:pPr>
    </w:p>
    <w:p>
      <w:pPr>
        <w:ind w:left="8" w:right="899"/>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30" w:lineRule="exact"/>
        <w:rPr>
          <w:sz w:val="20"/>
          <w:szCs w:val="20"/>
          <w:color w:val="auto"/>
        </w:rPr>
      </w:pPr>
    </w:p>
    <w:p>
      <w:pPr>
        <w:jc w:val="both"/>
        <w:ind w:left="8" w:right="599" w:hanging="8"/>
        <w:spacing w:after="0" w:line="286" w:lineRule="auto"/>
        <w:tabs>
          <w:tab w:leader="none" w:pos="263"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June 18, 2010, Brady Corporation (the “Corporation”) announced that Gary S. Balkema will join the Corporation’s Board of Directors, effective July 19, 2010. There was no arrangement or understanding pursuant to which Mr. Balkema was appointed director, and no related party transactions exist between the Corporation and Mr. Balkema.</w:t>
      </w:r>
    </w:p>
    <w:p>
      <w:pPr>
        <w:spacing w:after="0" w:line="139" w:lineRule="exact"/>
        <w:rPr>
          <w:sz w:val="20"/>
          <w:szCs w:val="20"/>
          <w:color w:val="auto"/>
        </w:rPr>
      </w:pPr>
    </w:p>
    <w:p>
      <w:pPr>
        <w:ind w:left="8" w:right="639"/>
        <w:spacing w:after="0" w:line="286" w:lineRule="auto"/>
        <w:rPr>
          <w:sz w:val="20"/>
          <w:szCs w:val="20"/>
          <w:color w:val="auto"/>
        </w:rPr>
      </w:pPr>
      <w:r>
        <w:rPr>
          <w:rFonts w:ascii="Arial" w:cs="Arial" w:eastAsia="Arial" w:hAnsi="Arial"/>
          <w:sz w:val="17"/>
          <w:szCs w:val="17"/>
          <w:color w:val="auto"/>
        </w:rPr>
        <w:t>Mr. Balkema has not been appointed to any committees of the Board of Directors at this time. Upon becoming a director, he will be eligible to participate in the Corporation’s equity incentive and other benefit plans on a basis similar to other non-employee directors and, as such, will receive a stock option award of 10,000 shares 14 days after he becomes a director.</w:t>
      </w:r>
    </w:p>
    <w:p>
      <w:pPr>
        <w:spacing w:after="0" w:line="125" w:lineRule="exact"/>
        <w:rPr>
          <w:sz w:val="20"/>
          <w:szCs w:val="20"/>
          <w:color w:val="auto"/>
        </w:rPr>
      </w:pPr>
    </w:p>
    <w:p>
      <w:pPr>
        <w:ind w:left="8" w:right="1239"/>
        <w:spacing w:after="0" w:line="342" w:lineRule="auto"/>
        <w:rPr>
          <w:sz w:val="20"/>
          <w:szCs w:val="20"/>
          <w:color w:val="auto"/>
        </w:rPr>
      </w:pPr>
      <w:r>
        <w:rPr>
          <w:rFonts w:ascii="Arial" w:cs="Arial" w:eastAsia="Arial" w:hAnsi="Arial"/>
          <w:sz w:val="16"/>
          <w:szCs w:val="16"/>
          <w:color w:val="auto"/>
        </w:rPr>
        <w:t>A copy of the press release related to the appointment of Mr. Balkema to the Board of Directors is being provided to the Securities and Exchange Commission as Exhibit 99.1 attached herewith and is incorporated herein by reference.</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8"/>
          <w:szCs w:val="18"/>
          <w:color w:val="auto"/>
        </w:rPr>
        <w:t>Item 9.01 FINANCIAL STATEMENTS AND EXHIBITS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is filed as an Exhibit to this Report.</w:t>
      </w:r>
    </w:p>
    <w:p>
      <w:pPr>
        <w:spacing w:after="0" w:line="225" w:lineRule="exact"/>
        <w:rPr>
          <w:sz w:val="20"/>
          <w:szCs w:val="20"/>
          <w:color w:val="auto"/>
        </w:rPr>
      </w:pPr>
    </w:p>
    <w:p>
      <w:pPr>
        <w:ind w:left="8"/>
        <w:spacing w:after="0"/>
        <w:tabs>
          <w:tab w:leader="none" w:pos="4407"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 of Exhibit</w:t>
      </w:r>
    </w:p>
    <w:p>
      <w:pPr>
        <w:spacing w:after="0" w:line="225" w:lineRule="exact"/>
        <w:rPr>
          <w:sz w:val="20"/>
          <w:szCs w:val="20"/>
          <w:color w:val="auto"/>
        </w:rPr>
      </w:pPr>
    </w:p>
    <w:p>
      <w:pPr>
        <w:ind w:left="268"/>
        <w:spacing w:after="0"/>
        <w:tabs>
          <w:tab w:leader="none" w:pos="1107"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Brady Corporation, dated June 18, 2010, relating to the appointment of Gary S. Balkema.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BRADY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2010</w:t>
      </w:r>
    </w:p>
    <w:p>
      <w:pPr>
        <w:spacing w:after="0" w:line="198"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/s/ Thomas J. Felmer</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389890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20" w:type="dxa"/>
            <w:vAlign w:val="bottom"/>
          </w:tcPr>
          <w:p>
            <w:pPr>
              <w:ind w:left="2700"/>
              <w:spacing w:after="0"/>
              <w:rPr>
                <w:sz w:val="20"/>
                <w:szCs w:val="20"/>
                <w:color w:val="auto"/>
              </w:rPr>
            </w:pPr>
            <w:r>
              <w:rPr>
                <w:rFonts w:ascii="Arial" w:cs="Arial" w:eastAsia="Arial" w:hAnsi="Arial"/>
                <w:sz w:val="18"/>
                <w:szCs w:val="18"/>
                <w:color w:val="auto"/>
              </w:rPr>
              <w:t>EXHIBIT INDEX</w:t>
            </w:r>
          </w:p>
        </w:tc>
      </w:tr>
      <w:tr>
        <w:trPr>
          <w:trHeight w:val="607"/>
        </w:trPr>
        <w:tc>
          <w:tcPr>
            <w:tcW w:w="840" w:type="dxa"/>
            <w:vAlign w:val="bottom"/>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230"/>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60" w:type="dxa"/>
            <w:vAlign w:val="bottom"/>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24"/>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w w:val="93"/>
              </w:rPr>
              <w:t>Press Release of Brady Corporation, dated June 18, 2010, relating to the appointment of Gary S. Balkema.</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Carole Herbstreit (414) 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Gary S. Balkema to join Brady Corporation Board of Directors.</w:t>
      </w:r>
    </w:p>
    <w:p>
      <w:pPr>
        <w:spacing w:after="0" w:line="189" w:lineRule="exact"/>
        <w:rPr>
          <w:sz w:val="20"/>
          <w:szCs w:val="20"/>
          <w:color w:val="auto"/>
        </w:rPr>
      </w:pPr>
    </w:p>
    <w:p>
      <w:pPr>
        <w:ind w:right="559"/>
        <w:spacing w:after="0" w:line="264" w:lineRule="auto"/>
        <w:rPr>
          <w:sz w:val="20"/>
          <w:szCs w:val="20"/>
          <w:color w:val="auto"/>
        </w:rPr>
      </w:pPr>
      <w:r>
        <w:rPr>
          <w:rFonts w:ascii="Arial" w:cs="Arial" w:eastAsia="Arial" w:hAnsi="Arial"/>
          <w:sz w:val="18"/>
          <w:szCs w:val="18"/>
          <w:color w:val="auto"/>
        </w:rPr>
        <w:t>MILWAUKEE (June 18, 2010)—Gary S. Balkema will join the Board of Directors of Brady Corporation (NYSE:BRC), effective July 19, 2010. Balkema, 54, is president of the Worldwide Consumer Care Division for Bayer AG and a member of the Bayer HealthCare Executive Committee.</w:t>
      </w:r>
    </w:p>
    <w:p>
      <w:pPr>
        <w:spacing w:after="0" w:line="141" w:lineRule="exact"/>
        <w:rPr>
          <w:sz w:val="20"/>
          <w:szCs w:val="20"/>
          <w:color w:val="auto"/>
        </w:rPr>
      </w:pPr>
    </w:p>
    <w:p>
      <w:pPr>
        <w:ind w:right="579" w:firstLine="373"/>
        <w:spacing w:after="0" w:line="272" w:lineRule="auto"/>
        <w:rPr>
          <w:sz w:val="20"/>
          <w:szCs w:val="20"/>
          <w:color w:val="auto"/>
        </w:rPr>
      </w:pPr>
      <w:r>
        <w:rPr>
          <w:rFonts w:ascii="Arial" w:cs="Arial" w:eastAsia="Arial" w:hAnsi="Arial"/>
          <w:sz w:val="17"/>
          <w:szCs w:val="17"/>
          <w:color w:val="auto"/>
        </w:rPr>
        <w:t>Balkema joined Bayer in 1994 as president of Consumer Care USA. In 2000, he was appointed general manager of the Consumer Care Business Group, which ranks among the top consumer healthcare companies in the world, operating in more than 140 countries. His responsibilities included strategic direction and leadership for the business group worldwide. Prior to Bayer, Balkema was vice president and general manager of the Shulton Division and head of the Lederle Consumer Health Division, both at American Cyanamid, with leadership responsibility for manufacturing, sales, product management and strategic business management. He holds degrees in business administration and aeronautical science from Nathaniel Hawthorne College and received his MBA from Fairleigh Dickinson University.</w:t>
      </w:r>
    </w:p>
    <w:p>
      <w:pPr>
        <w:spacing w:after="0" w:line="151" w:lineRule="exact"/>
        <w:rPr>
          <w:sz w:val="20"/>
          <w:szCs w:val="20"/>
          <w:color w:val="auto"/>
        </w:rPr>
      </w:pPr>
    </w:p>
    <w:p>
      <w:pPr>
        <w:ind w:right="719" w:firstLine="373"/>
        <w:spacing w:after="0" w:line="257" w:lineRule="auto"/>
        <w:rPr>
          <w:sz w:val="20"/>
          <w:szCs w:val="20"/>
          <w:color w:val="auto"/>
        </w:rPr>
      </w:pPr>
      <w:r>
        <w:rPr>
          <w:rFonts w:ascii="Arial" w:cs="Arial" w:eastAsia="Arial" w:hAnsi="Arial"/>
          <w:sz w:val="18"/>
          <w:szCs w:val="18"/>
          <w:color w:val="auto"/>
        </w:rPr>
        <w:t>“Gary will be a great addition to Brady’s board,” said Conrad Goodkind, lead independent director and chair of Brady’s corporate governance Committee. “Over the last 15 years, sales of Bayer’s Consumer Care group have quintupled to more than $3.8 billion through several large acquisitions and substantial organic growth. Gary’s breadth of business experience, including large-scale integration of new businesses and strategic marketing, will be a real asset as Brady continues to grow,” Goodkind said.</w:t>
      </w:r>
    </w:p>
    <w:p>
      <w:pPr>
        <w:spacing w:after="0" w:line="148" w:lineRule="exact"/>
        <w:rPr>
          <w:sz w:val="20"/>
          <w:szCs w:val="20"/>
          <w:color w:val="auto"/>
        </w:rPr>
      </w:pPr>
    </w:p>
    <w:p>
      <w:pPr>
        <w:ind w:right="839" w:firstLine="373"/>
        <w:spacing w:after="0" w:line="259" w:lineRule="auto"/>
        <w:rPr>
          <w:sz w:val="20"/>
          <w:szCs w:val="20"/>
          <w:color w:val="auto"/>
        </w:rPr>
      </w:pPr>
      <w:r>
        <w:rPr>
          <w:rFonts w:ascii="Arial" w:cs="Arial" w:eastAsia="Arial" w:hAnsi="Arial"/>
          <w:sz w:val="18"/>
          <w:szCs w:val="18"/>
          <w:color w:val="auto"/>
        </w:rPr>
        <w:t>“While Brady’s past track record and vision for future growth coupled with a sound balance sheet is attractive in its own right, after gaining a deeper understanding of Brady’s breadth of product line, customer segments, and value proposition delivered through its diverse businesses, I am energized and eager to begin working with the Brady leadership team and other directors on the board to take Brady to the next level,” said Balkema.</w:t>
      </w:r>
    </w:p>
    <w:p>
      <w:pPr>
        <w:spacing w:after="0" w:line="146" w:lineRule="exact"/>
        <w:rPr>
          <w:sz w:val="20"/>
          <w:szCs w:val="20"/>
          <w:color w:val="auto"/>
        </w:rPr>
      </w:pPr>
    </w:p>
    <w:p>
      <w:pPr>
        <w:ind w:right="599" w:firstLine="373"/>
        <w:spacing w:after="0" w:line="257" w:lineRule="auto"/>
        <w:rPr>
          <w:sz w:val="20"/>
          <w:szCs w:val="20"/>
          <w:color w:val="auto"/>
        </w:rPr>
      </w:pPr>
      <w:r>
        <w:rPr>
          <w:rFonts w:ascii="Arial" w:cs="Arial" w:eastAsia="Arial" w:hAnsi="Arial"/>
          <w:sz w:val="18"/>
          <w:szCs w:val="18"/>
          <w:color w:val="auto"/>
        </w:rPr>
        <w:t>The Bayer Group is a global enterprise with core competencies in the fields of healthcare, nutrition and high-tech materials. Bayer HealthCare, a subsidiary of Bayer AG, is a leading diversified healthcare company based in Leverkusen, Germany. The company combines the global activities of the Animal Health, Bayer Schering Pharma, Consumer Care and Medical Care divisions. Bayer HealthCare’s aim is to discover, manufacture and market products that will improve human and animal health worldwide.</w:t>
      </w:r>
    </w:p>
    <w:p>
      <w:pPr>
        <w:spacing w:after="0" w:line="161" w:lineRule="exact"/>
        <w:rPr>
          <w:sz w:val="20"/>
          <w:szCs w:val="20"/>
          <w:color w:val="auto"/>
        </w:rPr>
      </w:pPr>
    </w:p>
    <w:p>
      <w:pPr>
        <w:ind w:right="739" w:firstLine="373"/>
        <w:spacing w:after="0" w:line="293"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about 7,000 people at operations in the Americas, Europe and Asia/Pacific. Brady’s fiscal 2009 sales were approximately $1.2 billion.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8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2019-12-10T05:50:07Z</dcterms:created>
  <dcterms:modified xsi:type="dcterms:W3CDTF">2019-12-10T05:50:07Z</dcterms:modified>
</cp:coreProperties>
</file>