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0001270956</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BRUNO ELIZABETH 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Board Member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22"/>
          <w:szCs w:val="22"/>
          <w:color w:val="auto"/>
        </w:rPr>
        <w:t>Northern Trust Securities,</w:t>
      </w:r>
    </w:p>
    <w:p>
      <w:pPr>
        <w:ind w:left="40"/>
        <w:spacing w:after="0" w:line="184" w:lineRule="auto"/>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18"/>
          <w:szCs w:val="18"/>
          <w:color w:val="auto"/>
        </w:rPr>
        <w:t>Class A</w:t>
      </w:r>
      <w:r>
        <w:rPr>
          <w:sz w:val="20"/>
          <w:szCs w:val="20"/>
          <w:color w:val="auto"/>
        </w:rPr>
        <w:tab/>
      </w:r>
      <w:r>
        <w:rPr>
          <w:rFonts w:ascii="Times New Roman" w:cs="Times New Roman" w:eastAsia="Times New Roman" w:hAnsi="Times New Roman"/>
          <w:sz w:val="29"/>
          <w:szCs w:val="29"/>
          <w:color w:val="auto"/>
          <w:vertAlign w:val="superscript"/>
        </w:rPr>
        <w:t>Inc.</w:t>
      </w:r>
      <w:r>
        <w:rPr>
          <w:sz w:val="20"/>
          <w:szCs w:val="20"/>
          <w:color w:val="auto"/>
        </w:rPr>
        <w:tab/>
      </w:r>
      <w:r>
        <w:rPr>
          <w:rFonts w:ascii="Times New Roman" w:cs="Times New Roman" w:eastAsia="Times New Roman" w:hAnsi="Times New Roman"/>
          <w:sz w:val="18"/>
          <w:szCs w:val="18"/>
          <w:color w:val="auto"/>
        </w:rPr>
        <w:t>4200</w:t>
      </w:r>
      <w:r>
        <w:rPr>
          <w:sz w:val="20"/>
          <w:szCs w:val="20"/>
          <w:color w:val="auto"/>
        </w:rPr>
        <w:tab/>
      </w:r>
      <w:r>
        <w:rPr>
          <w:rFonts w:ascii="Times New Roman" w:cs="Times New Roman" w:eastAsia="Times New Roman" w:hAnsi="Times New Roman"/>
          <w:sz w:val="18"/>
          <w:szCs w:val="18"/>
          <w:color w:val="auto"/>
        </w:rPr>
        <w:t>246750.42</w:t>
      </w:r>
    </w:p>
    <w:p>
      <w:pPr>
        <w:ind w:left="2500"/>
        <w:spacing w:after="0" w:line="231" w:lineRule="auto"/>
        <w:rPr>
          <w:sz w:val="20"/>
          <w:szCs w:val="20"/>
          <w:color w:val="auto"/>
        </w:rPr>
      </w:pPr>
      <w:r>
        <w:rPr>
          <w:rFonts w:ascii="Times New Roman" w:cs="Times New Roman" w:eastAsia="Times New Roman" w:hAnsi="Times New Roman"/>
          <w:sz w:val="22"/>
          <w:szCs w:val="22"/>
          <w:color w:val="auto"/>
        </w:rPr>
        <w:t>50 S LaSalle Street</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Chicago  IL  60603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44792961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03/18/2024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40" w:type="dxa"/>
            <w:vAlign w:val="bottom"/>
          </w:tcPr>
          <w:p>
            <w:pPr>
              <w:spacing w:after="0"/>
              <w:rPr>
                <w:sz w:val="22"/>
                <w:szCs w:val="22"/>
                <w:color w:val="auto"/>
              </w:rPr>
            </w:pPr>
          </w:p>
        </w:tc>
        <w:tc>
          <w:tcPr>
            <w:tcW w:w="2620" w:type="dxa"/>
            <w:vAlign w:val="bottom"/>
          </w:tcPr>
          <w:p>
            <w:pPr>
              <w:ind w:left="13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48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Class A (Hope</w:t>
            </w: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Settlement of</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Elizabeth B.</w:t>
            </w:r>
          </w:p>
        </w:tc>
        <w:tc>
          <w:tcPr>
            <w:tcW w:w="28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Pungello GST</w:t>
            </w:r>
          </w:p>
        </w:tc>
        <w:tc>
          <w:tcPr>
            <w:tcW w:w="26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11/21/2007 Estate Elizabeth</w:t>
            </w:r>
          </w:p>
        </w:tc>
        <w:tc>
          <w:tcPr>
            <w:tcW w:w="1480" w:type="dxa"/>
            <w:vAlign w:val="bottom"/>
            <w:vMerge w:val="continue"/>
          </w:tcPr>
          <w:p>
            <w:pPr>
              <w:spacing w:after="0"/>
              <w:rPr>
                <w:sz w:val="10"/>
                <w:szCs w:val="10"/>
                <w:color w:val="auto"/>
              </w:rPr>
            </w:pPr>
          </w:p>
        </w:tc>
        <w:tc>
          <w:tcPr>
            <w:tcW w:w="282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1400</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11/21/2007 NA</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Lurie</w:t>
            </w:r>
          </w:p>
        </w:tc>
        <w:tc>
          <w:tcPr>
            <w:tcW w:w="282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Exempt Trust)</w:t>
            </w:r>
          </w:p>
        </w:tc>
        <w:tc>
          <w:tcPr>
            <w:tcW w:w="262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rPr>
              <w:t>B. Lurie</w:t>
            </w:r>
          </w:p>
        </w:tc>
        <w:tc>
          <w:tcPr>
            <w:tcW w:w="148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44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Class A (Mia</w:t>
            </w:r>
          </w:p>
        </w:tc>
        <w:tc>
          <w:tcPr>
            <w:tcW w:w="2620" w:type="dxa"/>
            <w:vAlign w:val="bottom"/>
          </w:tcPr>
          <w:p>
            <w:pPr>
              <w:ind w:left="1080"/>
              <w:spacing w:after="0"/>
              <w:rPr>
                <w:sz w:val="20"/>
                <w:szCs w:val="20"/>
                <w:color w:val="auto"/>
              </w:rPr>
            </w:pPr>
            <w:r>
              <w:rPr>
                <w:rFonts w:ascii="Times New Roman" w:cs="Times New Roman" w:eastAsia="Times New Roman" w:hAnsi="Times New Roman"/>
                <w:sz w:val="22"/>
                <w:szCs w:val="22"/>
                <w:color w:val="auto"/>
              </w:rPr>
              <w:t>Settlement of</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Elizabeth B.</w:t>
            </w:r>
          </w:p>
        </w:tc>
        <w:tc>
          <w:tcPr>
            <w:tcW w:w="2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Pungello GST</w:t>
            </w:r>
          </w:p>
        </w:tc>
        <w:tc>
          <w:tcPr>
            <w:tcW w:w="262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11/21/2007 Estate Elizabeth</w:t>
            </w:r>
          </w:p>
        </w:tc>
        <w:tc>
          <w:tcPr>
            <w:tcW w:w="1480" w:type="dxa"/>
            <w:vAlign w:val="bottom"/>
            <w:vMerge w:val="continue"/>
          </w:tcPr>
          <w:p>
            <w:pPr>
              <w:spacing w:after="0"/>
              <w:rPr>
                <w:sz w:val="10"/>
                <w:szCs w:val="10"/>
                <w:color w:val="auto"/>
              </w:rPr>
            </w:pPr>
          </w:p>
        </w:tc>
        <w:tc>
          <w:tcPr>
            <w:tcW w:w="2820" w:type="dxa"/>
            <w:vAlign w:val="bottom"/>
            <w:vMerge w:val="restart"/>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rPr>
              <w:t>1400</w:t>
            </w:r>
          </w:p>
        </w:tc>
        <w:tc>
          <w:tcPr>
            <w:tcW w:w="14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11/21/2007 NA</w:t>
            </w: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Lurie</w:t>
            </w:r>
          </w:p>
        </w:tc>
        <w:tc>
          <w:tcPr>
            <w:tcW w:w="282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Exempt Trust)</w:t>
            </w:r>
          </w:p>
        </w:tc>
        <w:tc>
          <w:tcPr>
            <w:tcW w:w="262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rPr>
              <w:t>B. Lurie</w:t>
            </w:r>
          </w:p>
        </w:tc>
        <w:tc>
          <w:tcPr>
            <w:tcW w:w="1480" w:type="dxa"/>
            <w:vAlign w:val="bottom"/>
            <w:vMerge w:val="continue"/>
          </w:tcPr>
          <w:p>
            <w:pPr>
              <w:spacing w:after="0"/>
              <w:rPr>
                <w:sz w:val="13"/>
                <w:szCs w:val="13"/>
                <w:color w:val="auto"/>
              </w:rPr>
            </w:pPr>
          </w:p>
        </w:tc>
        <w:tc>
          <w:tcPr>
            <w:tcW w:w="2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Class A (Robert</w:t>
            </w:r>
          </w:p>
        </w:tc>
        <w:tc>
          <w:tcPr>
            <w:tcW w:w="262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rPr>
              <w:t>Settlement of</w:t>
            </w:r>
          </w:p>
        </w:tc>
        <w:tc>
          <w:tcPr>
            <w:tcW w:w="148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w w:val="99"/>
              </w:rPr>
              <w:t>Daniel Pungello</w:t>
            </w:r>
          </w:p>
        </w:tc>
        <w:tc>
          <w:tcPr>
            <w:tcW w:w="2620" w:type="dxa"/>
            <w:vAlign w:val="bottom"/>
            <w:vMerge w:val="continue"/>
          </w:tcPr>
          <w:p>
            <w:pPr>
              <w:spacing w:after="0"/>
              <w:rPr>
                <w:sz w:val="10"/>
                <w:szCs w:val="10"/>
                <w:color w:val="auto"/>
              </w:rPr>
            </w:pP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Elizabeth B.</w:t>
            </w: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40" w:type="dxa"/>
            <w:vAlign w:val="bottom"/>
            <w:vMerge w:val="continue"/>
          </w:tcPr>
          <w:p>
            <w:pPr>
              <w:spacing w:after="0"/>
              <w:rPr>
                <w:sz w:val="18"/>
                <w:szCs w:val="18"/>
                <w:color w:val="auto"/>
              </w:rPr>
            </w:pPr>
          </w:p>
        </w:tc>
        <w:tc>
          <w:tcPr>
            <w:tcW w:w="262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11/21/2007 Estate Elizabeth</w:t>
            </w:r>
          </w:p>
        </w:tc>
        <w:tc>
          <w:tcPr>
            <w:tcW w:w="1480" w:type="dxa"/>
            <w:vAlign w:val="bottom"/>
            <w:vMerge w:val="continue"/>
          </w:tcPr>
          <w:p>
            <w:pPr>
              <w:spacing w:after="0"/>
              <w:rPr>
                <w:sz w:val="18"/>
                <w:szCs w:val="18"/>
                <w:color w:val="auto"/>
              </w:rPr>
            </w:pPr>
          </w:p>
        </w:tc>
        <w:tc>
          <w:tcPr>
            <w:tcW w:w="2820" w:type="dxa"/>
            <w:vAlign w:val="bottom"/>
          </w:tcPr>
          <w:p>
            <w:pPr>
              <w:jc w:val="right"/>
              <w:ind w:right="652"/>
              <w:spacing w:after="0" w:line="217" w:lineRule="exact"/>
              <w:rPr>
                <w:sz w:val="20"/>
                <w:szCs w:val="20"/>
                <w:color w:val="auto"/>
              </w:rPr>
            </w:pPr>
            <w:r>
              <w:rPr>
                <w:rFonts w:ascii="Times New Roman" w:cs="Times New Roman" w:eastAsia="Times New Roman" w:hAnsi="Times New Roman"/>
                <w:sz w:val="22"/>
                <w:szCs w:val="22"/>
                <w:color w:val="auto"/>
              </w:rPr>
              <w:t>1400</w:t>
            </w:r>
          </w:p>
        </w:tc>
        <w:tc>
          <w:tcPr>
            <w:tcW w:w="1480" w:type="dxa"/>
            <w:vAlign w:val="bottom"/>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11/21/2007 NA</w:t>
            </w:r>
          </w:p>
        </w:tc>
        <w:tc>
          <w:tcPr>
            <w:tcW w:w="0" w:type="dxa"/>
            <w:vAlign w:val="bottom"/>
          </w:tcPr>
          <w:p>
            <w:pPr>
              <w:spacing w:after="0"/>
              <w:rPr>
                <w:sz w:val="1"/>
                <w:szCs w:val="1"/>
                <w:color w:val="auto"/>
              </w:rPr>
            </w:pPr>
          </w:p>
        </w:tc>
      </w:tr>
      <w:tr>
        <w:trPr>
          <w:trHeight w:val="148"/>
        </w:trPr>
        <w:tc>
          <w:tcPr>
            <w:tcW w:w="1440" w:type="dxa"/>
            <w:vAlign w:val="bottom"/>
          </w:tcPr>
          <w:p>
            <w:pPr>
              <w:spacing w:after="0" w:line="148" w:lineRule="exact"/>
              <w:rPr>
                <w:sz w:val="20"/>
                <w:szCs w:val="20"/>
                <w:color w:val="auto"/>
              </w:rPr>
            </w:pPr>
            <w:r>
              <w:rPr>
                <w:rFonts w:ascii="Times New Roman" w:cs="Times New Roman" w:eastAsia="Times New Roman" w:hAnsi="Times New Roman"/>
                <w:sz w:val="17"/>
                <w:szCs w:val="17"/>
                <w:color w:val="auto"/>
              </w:rPr>
              <w:t>GST Exempt</w:t>
            </w:r>
          </w:p>
        </w:tc>
        <w:tc>
          <w:tcPr>
            <w:tcW w:w="2620" w:type="dxa"/>
            <w:vAlign w:val="bottom"/>
            <w:vMerge w:val="restart"/>
          </w:tcPr>
          <w:p>
            <w:pPr>
              <w:ind w:left="1080"/>
              <w:spacing w:after="0"/>
              <w:rPr>
                <w:sz w:val="20"/>
                <w:szCs w:val="20"/>
                <w:color w:val="auto"/>
              </w:rPr>
            </w:pPr>
            <w:r>
              <w:rPr>
                <w:rFonts w:ascii="Times New Roman" w:cs="Times New Roman" w:eastAsia="Times New Roman" w:hAnsi="Times New Roman"/>
                <w:sz w:val="22"/>
                <w:szCs w:val="22"/>
                <w:color w:val="auto"/>
              </w:rPr>
              <w:t>B. Lurie</w:t>
            </w:r>
          </w:p>
        </w:tc>
        <w:tc>
          <w:tcPr>
            <w:tcW w:w="1480" w:type="dxa"/>
            <w:vAlign w:val="bottom"/>
          </w:tcPr>
          <w:p>
            <w:pPr>
              <w:ind w:left="160"/>
              <w:spacing w:after="0" w:line="148" w:lineRule="exact"/>
              <w:rPr>
                <w:sz w:val="20"/>
                <w:szCs w:val="20"/>
                <w:color w:val="auto"/>
              </w:rPr>
            </w:pPr>
            <w:r>
              <w:rPr>
                <w:rFonts w:ascii="Times New Roman" w:cs="Times New Roman" w:eastAsia="Times New Roman" w:hAnsi="Times New Roman"/>
                <w:sz w:val="17"/>
                <w:szCs w:val="17"/>
                <w:color w:val="auto"/>
              </w:rPr>
              <w:t>Lurie</w:t>
            </w:r>
          </w:p>
        </w:tc>
        <w:tc>
          <w:tcPr>
            <w:tcW w:w="28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Trust)</w:t>
            </w:r>
          </w:p>
        </w:tc>
        <w:tc>
          <w:tcPr>
            <w:tcW w:w="26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40" w:type="dxa"/>
            <w:vAlign w:val="bottom"/>
            <w:vMerge w:val="continue"/>
          </w:tcPr>
          <w:p>
            <w:pPr>
              <w:spacing w:after="0"/>
              <w:rPr>
                <w:sz w:val="10"/>
                <w:szCs w:val="10"/>
                <w:color w:val="auto"/>
              </w:rPr>
            </w:pPr>
          </w:p>
        </w:tc>
        <w:tc>
          <w:tcPr>
            <w:tcW w:w="26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-1455420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-958215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-384175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40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6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00" w:type="dxa"/>
            <w:vAlign w:val="bottom"/>
            <w:vMerge w:val="continue"/>
          </w:tcPr>
          <w:p>
            <w:pPr>
              <w:spacing w:after="0"/>
              <w:rPr>
                <w:sz w:val="10"/>
                <w:szCs w:val="10"/>
                <w:color w:val="auto"/>
              </w:rPr>
            </w:pPr>
          </w:p>
        </w:tc>
        <w:tc>
          <w:tcPr>
            <w:tcW w:w="34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00" w:type="dxa"/>
            <w:vAlign w:val="bottom"/>
          </w:tcPr>
          <w:p>
            <w:pPr>
              <w:spacing w:after="0"/>
              <w:rPr>
                <w:sz w:val="20"/>
                <w:szCs w:val="20"/>
                <w:color w:val="auto"/>
              </w:rPr>
            </w:pPr>
            <w:r>
              <w:rPr>
                <w:rFonts w:ascii="Times New Roman" w:cs="Times New Roman" w:eastAsia="Times New Roman" w:hAnsi="Times New Roman"/>
                <w:sz w:val="22"/>
                <w:szCs w:val="22"/>
                <w:color w:val="auto"/>
              </w:rPr>
              <w:t>EPB Sunflowers Living Trust (f/k/a</w:t>
            </w:r>
          </w:p>
        </w:tc>
        <w:tc>
          <w:tcPr>
            <w:tcW w:w="34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Elizabeth P. Bruno Revocable Trust)</w:t>
            </w:r>
          </w:p>
        </w:tc>
        <w:tc>
          <w:tcPr>
            <w:tcW w:w="34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Class A</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03/18/2024 19030</w:t>
            </w:r>
          </w:p>
        </w:tc>
        <w:tc>
          <w:tcPr>
            <w:tcW w:w="158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1111494.73</w:t>
            </w:r>
          </w:p>
        </w:tc>
        <w:tc>
          <w:tcPr>
            <w:tcW w:w="0" w:type="dxa"/>
            <w:vAlign w:val="bottom"/>
          </w:tcPr>
          <w:p>
            <w:pPr>
              <w:spacing w:after="0"/>
              <w:rPr>
                <w:sz w:val="1"/>
                <w:szCs w:val="1"/>
                <w:color w:val="auto"/>
              </w:rPr>
            </w:pPr>
          </w:p>
        </w:tc>
      </w:tr>
      <w:tr>
        <w:trPr>
          <w:trHeight w:val="161"/>
        </w:trPr>
        <w:tc>
          <w:tcPr>
            <w:tcW w:w="3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6555 West Good Hope Road</w:t>
            </w:r>
          </w:p>
        </w:tc>
        <w:tc>
          <w:tcPr>
            <w:tcW w:w="346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0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Milwaukee  WI  53223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20" w:type="dxa"/>
            <w:vAlign w:val="bottom"/>
          </w:tcPr>
          <w:p>
            <w:pPr>
              <w:spacing w:after="0"/>
              <w:rPr>
                <w:sz w:val="24"/>
                <w:szCs w:val="24"/>
                <w:color w:val="auto"/>
              </w:rPr>
            </w:pP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03/18/2024</w:t>
            </w:r>
          </w:p>
        </w:tc>
      </w:tr>
      <w:tr>
        <w:trPr>
          <w:trHeight w:val="297"/>
        </w:trPr>
        <w:tc>
          <w:tcPr>
            <w:tcW w:w="29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Elizabeth P. Bruno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2024-03-18T17:18:23Z</dcterms:created>
  <dcterms:modified xsi:type="dcterms:W3CDTF">2024-03-18T17:18:23Z</dcterms:modified>
</cp:coreProperties>
</file>