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80"/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36195</wp:posOffset>
            </wp:positionH>
            <wp:positionV relativeFrom="paragraph">
              <wp:posOffset>-235585</wp:posOffset>
            </wp:positionV>
            <wp:extent cx="132715" cy="13271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15" cy="132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7"/>
        </w:trPr>
        <w:tc>
          <w:tcPr>
            <w:tcW w:w="6480" w:type="dxa"/>
            <w:vAlign w:val="bottom"/>
          </w:tcPr>
          <w:p>
            <w:pPr>
              <w:jc w:val="center"/>
              <w:ind w:right="2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95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75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Estimated average burden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5434965</wp:posOffset>
            </wp:positionH>
            <wp:positionV relativeFrom="paragraph">
              <wp:posOffset>-635000</wp:posOffset>
            </wp:positionV>
            <wp:extent cx="58420" cy="6483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8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4097655</wp:posOffset>
            </wp:positionH>
            <wp:positionV relativeFrom="paragraph">
              <wp:posOffset>-635000</wp:posOffset>
            </wp:positionV>
            <wp:extent cx="58420" cy="64833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8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-1748790</wp:posOffset>
            </wp:positionH>
            <wp:positionV relativeFrom="paragraph">
              <wp:posOffset>17145</wp:posOffset>
            </wp:positionV>
            <wp:extent cx="7324725" cy="44691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725" cy="4469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440"/>
            <w:col w:w="8780"/>
          </w:cols>
          <w:pgMar w:left="240" w:top="223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JAEHNERT FRANK M</w:t>
        </w:r>
      </w:hyperlink>
    </w:p>
    <w:p>
      <w:pPr>
        <w:spacing w:after="0" w:line="31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6555 WEST GOOD HOPE RD.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3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08/02/2007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" w:right="720" w:hanging="4"/>
        <w:spacing w:after="0" w:line="242" w:lineRule="auto"/>
        <w:tabs>
          <w:tab w:leader="none" w:pos="15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4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06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President &amp; CEO</w:t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6" w:space="720"/>
            <w:col w:w="3484"/>
          </w:cols>
          <w:pgMar w:left="240" w:top="223" w:right="139" w:bottom="1440" w:gutter="0" w:footer="0" w:header="0"/>
          <w:type w:val="continuous"/>
        </w:sectPr>
      </w:pPr>
    </w:p>
    <w:p>
      <w:pPr>
        <w:spacing w:after="0" w:line="1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gridSpan w:val="8"/>
            <w:vMerge w:val="restart"/>
          </w:tcPr>
          <w:p>
            <w:pPr>
              <w:jc w:val="right"/>
              <w:ind w:right="2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860" w:type="dxa"/>
            <w:vAlign w:val="bottom"/>
            <w:gridSpan w:val="9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53223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30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4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80" w:type="dxa"/>
            <w:vAlign w:val="bottom"/>
            <w:gridSpan w:val="5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9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20" w:type="dxa"/>
            <w:vAlign w:val="bottom"/>
            <w:gridSpan w:val="6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4"/>
          </w:tcPr>
          <w:p>
            <w:pPr>
              <w:ind w:left="9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right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right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(5)</w:t>
            </w: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02/27/2008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J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0.9725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30.76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3,419.7629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(4)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5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40" w:type="dxa"/>
            <w:vAlign w:val="bottom"/>
            <w:gridSpan w:val="1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66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6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6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 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(1)(3)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(1)(3)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right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Class A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309.5453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56,722.345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4"/>
                <w:vertAlign w:val="superscript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Comp.</w:t>
            </w: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30.31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02/29/2008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309.5453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30.31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right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40" w:right="280" w:firstLine="4"/>
        <w:spacing w:after="0" w:line="255" w:lineRule="auto"/>
        <w:tabs>
          <w:tab w:leader="none" w:pos="17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deferred compensation stock units were acquired under the Brady Corporation employee deferred compensation plan and are to be settled in installment payments of Brady's Class A Common Stock upon the persons cessation as an employee of Brady Corporation.</w:t>
      </w:r>
    </w:p>
    <w:p>
      <w:pPr>
        <w:spacing w:after="0" w:line="2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00" w:firstLine="4"/>
        <w:spacing w:after="0" w:line="255" w:lineRule="auto"/>
        <w:tabs>
          <w:tab w:leader="none" w:pos="17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total shares listed in column 9 represent the aggregate total of the deferred compensation stock units held by the individual as of 2/29/2008 and includes deferred compensation stock units issued from 8/1/2007 to 2/28/2008 but were inadvertently not previously filed.</w:t>
      </w:r>
    </w:p>
    <w:p>
      <w:pPr>
        <w:spacing w:after="0" w:line="2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6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security converts to common stock on 1 for 1 basis.</w:t>
      </w:r>
    </w:p>
    <w:p>
      <w:pPr>
        <w:spacing w:after="0" w:line="46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380" w:firstLine="4"/>
        <w:spacing w:after="0" w:line="255" w:lineRule="auto"/>
        <w:tabs>
          <w:tab w:leader="none" w:pos="17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total shares listed in Column 5 represent the aggregate total of the non-derivative securities held by the individual as of 2/29/2008. This Form 4 list the correct aggregate total of the non-derivitive securities held by the individual that was reported incorrectly on the Form 4 filed on 2/29/2008.</w:t>
      </w:r>
    </w:p>
    <w:p>
      <w:pPr>
        <w:sectPr>
          <w:pgSz w:w="11900" w:h="16838" w:orient="portrait"/>
          <w:cols w:equalWidth="0" w:num="1">
            <w:col w:w="11520"/>
          </w:cols>
          <w:pgMar w:left="240" w:top="223" w:right="139" w:bottom="1440" w:gutter="0" w:footer="0" w:header="0"/>
          <w:type w:val="continuous"/>
        </w:sectPr>
      </w:pP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5. This transaction was a result of the employer's 401k payroll deduction plan.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Barbara Bolens as Attorney-In-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3810</wp:posOffset>
            </wp:positionV>
            <wp:extent cx="135826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82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-13970</wp:posOffset>
            </wp:positionV>
            <wp:extent cx="18605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0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jc w:val="both"/>
        <w:ind w:left="40" w:right="1400" w:firstLine="4"/>
        <w:spacing w:after="0" w:line="313" w:lineRule="auto"/>
        <w:tabs>
          <w:tab w:leader="none" w:pos="178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03/05/2008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3810</wp:posOffset>
            </wp:positionV>
            <wp:extent cx="49212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21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81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00" w:space="140"/>
            <w:col w:w="2380"/>
          </w:cols>
          <w:pgMar w:left="240" w:top="223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3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22849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2019-12-18T12:51:13Z</dcterms:created>
  <dcterms:modified xsi:type="dcterms:W3CDTF">2019-12-18T12:51:13Z</dcterms:modified>
</cp:coreProperties>
</file>