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rPr>
          <w:sz w:val="20"/>
          <w:szCs w:val="20"/>
          <w:color w:val="auto"/>
        </w:rPr>
      </w:pPr>
      <w:r>
        <w:rPr>
          <w:rFonts w:ascii="Courier New" w:cs="Courier New" w:eastAsia="Courier New" w:hAnsi="Courier New"/>
          <w:sz w:val="15"/>
          <w:szCs w:val="15"/>
          <w:color w:val="auto"/>
        </w:rPr>
        <w:t>WASHINGTON, DC 20549</w:t>
      </w:r>
    </w:p>
    <w:p>
      <w:pPr>
        <w:spacing w:after="0" w:line="140"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spacing w:after="0" w:line="2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REPORT PURSUANT TO SECTION 13 OR 15(D) OF THE</w:t>
      </w:r>
    </w:p>
    <w:p>
      <w:pPr>
        <w:jc w:val="center"/>
        <w:ind w:right="3239"/>
        <w:spacing w:after="0"/>
        <w:rPr>
          <w:sz w:val="20"/>
          <w:szCs w:val="20"/>
          <w:color w:val="auto"/>
        </w:rPr>
      </w:pPr>
      <w:r>
        <w:rPr>
          <w:rFonts w:ascii="Courier New" w:cs="Courier New" w:eastAsia="Courier New" w:hAnsi="Courier New"/>
          <w:sz w:val="15"/>
          <w:szCs w:val="15"/>
          <w:color w:val="auto"/>
        </w:rPr>
        <w:t>SECURITIES EXCHANGE ACT OF 1934 (FEE REQUIRED)</w:t>
      </w:r>
    </w:p>
    <w:p>
      <w:pPr>
        <w:spacing w:after="0" w:line="140"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FOR THE FISCAL YEAR ENDED JULY 31, 1997</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Number 0-12730</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W.H. BRADY CO.</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39"/>
          </w:cols>
          <w:pgMar w:left="220" w:top="205" w:right="1440" w:bottom="1440" w:gutter="0" w:footer="0" w:header="0"/>
        </w:sectPr>
      </w:pPr>
    </w:p>
    <w:p>
      <w:pPr>
        <w:spacing w:after="0" w:line="200" w:lineRule="exact"/>
        <w:rPr>
          <w:sz w:val="24"/>
          <w:szCs w:val="24"/>
          <w:color w:val="auto"/>
        </w:rPr>
      </w:pPr>
    </w:p>
    <w:p>
      <w:pPr>
        <w:spacing w:after="0" w:line="277"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WISCONSIN</w:t>
      </w:r>
    </w:p>
    <w:p>
      <w:pPr>
        <w:spacing w:after="0" w:line="24"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center"/>
        <w:ind w:right="1299"/>
        <w:spacing w:after="0"/>
        <w:rPr>
          <w:sz w:val="20"/>
          <w:szCs w:val="20"/>
          <w:color w:val="auto"/>
        </w:rPr>
      </w:pPr>
      <w:r>
        <w:rPr>
          <w:rFonts w:ascii="Courier New" w:cs="Courier New" w:eastAsia="Courier New" w:hAnsi="Courier New"/>
          <w:sz w:val="15"/>
          <w:szCs w:val="15"/>
          <w:color w:val="auto"/>
        </w:rPr>
        <w:t>39-0178960</w:t>
      </w:r>
    </w:p>
    <w:p>
      <w:pPr>
        <w:spacing w:after="0" w:line="24" w:lineRule="exact"/>
        <w:rPr>
          <w:sz w:val="24"/>
          <w:szCs w:val="24"/>
          <w:color w:val="auto"/>
        </w:rPr>
      </w:pPr>
    </w:p>
    <w:p>
      <w:pPr>
        <w:jc w:val="center"/>
        <w:ind w:right="1219"/>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5420" w:space="720"/>
            <w:col w:w="4099"/>
          </w:cols>
          <w:pgMar w:left="220" w:top="205" w:right="1440" w:bottom="1440" w:gutter="0" w:footer="0" w:header="0"/>
          <w:type w:val="continuous"/>
        </w:sectPr>
      </w:pPr>
    </w:p>
    <w:p>
      <w:pPr>
        <w:spacing w:after="0" w:line="12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6555 WEST GOOD HOPE ROAD</w:t>
      </w:r>
    </w:p>
    <w:p>
      <w:pPr>
        <w:spacing w:after="0" w:line="2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MILWAUKEE, WI 53223</w:t>
      </w:r>
    </w:p>
    <w:p>
      <w:pPr>
        <w:jc w:val="center"/>
        <w:ind w:right="3319"/>
        <w:spacing w:after="0"/>
        <w:rPr>
          <w:sz w:val="20"/>
          <w:szCs w:val="20"/>
          <w:color w:val="auto"/>
        </w:rPr>
      </w:pPr>
      <w:r>
        <w:rPr>
          <w:rFonts w:ascii="Courier New" w:cs="Courier New" w:eastAsia="Courier New" w:hAnsi="Courier New"/>
          <w:sz w:val="15"/>
          <w:szCs w:val="15"/>
          <w:color w:val="auto"/>
        </w:rPr>
        <w:t>(Address of Principal Executive Offices and Zip Code)</w:t>
      </w:r>
    </w:p>
    <w:p>
      <w:pPr>
        <w:spacing w:after="0" w:line="140" w:lineRule="exact"/>
        <w:rPr>
          <w:sz w:val="24"/>
          <w:szCs w:val="24"/>
          <w:color w:val="auto"/>
        </w:rPr>
      </w:pPr>
    </w:p>
    <w:p>
      <w:pPr>
        <w:ind w:left="3420" w:hanging="524"/>
        <w:spacing w:after="0"/>
        <w:tabs>
          <w:tab w:leader="none" w:pos="34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358-6600</w:t>
      </w:r>
    </w:p>
    <w:p>
      <w:pPr>
        <w:spacing w:after="0" w:line="24" w:lineRule="exact"/>
        <w:rPr>
          <w:rFonts w:ascii="Courier New" w:cs="Courier New" w:eastAsia="Courier New" w:hAnsi="Courier New"/>
          <w:sz w:val="15"/>
          <w:szCs w:val="15"/>
          <w:color w:val="auto"/>
        </w:rPr>
      </w:pPr>
    </w:p>
    <w:p>
      <w:pPr>
        <w:ind w:left="2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w:t>
      </w:r>
    </w:p>
    <w:p>
      <w:pPr>
        <w:spacing w:after="0" w:line="14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Class A Nonvoting Common Stock, Par Value $.01 per share</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right="3319" w:firstLine="437"/>
        <w:spacing w:after="0" w:line="26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filing requirements for the past 90 days. Yes [X]</w:t>
      </w:r>
      <w:r>
        <w:rPr>
          <w:sz w:val="20"/>
          <w:szCs w:val="20"/>
          <w:color w:val="auto"/>
        </w:rPr>
        <w:tab/>
      </w:r>
      <w:r>
        <w:rPr>
          <w:rFonts w:ascii="Courier New" w:cs="Courier New" w:eastAsia="Courier New" w:hAnsi="Courier New"/>
          <w:sz w:val="14"/>
          <w:szCs w:val="14"/>
          <w:color w:val="auto"/>
        </w:rPr>
        <w:t>No [ ]</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w w:val="99"/>
              </w:rPr>
              <w:t>Indicate by check</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mark if disclosure of</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delinquent</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filers pursuant to Item</w:t>
            </w:r>
          </w:p>
        </w:tc>
      </w:tr>
      <w:tr>
        <w:trPr>
          <w:trHeight w:val="168"/>
        </w:trPr>
        <w:tc>
          <w:tcPr>
            <w:tcW w:w="48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405 of Regulation S-K is not contained herein, and will</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not be contained, to the</w:t>
            </w:r>
          </w:p>
        </w:tc>
      </w:tr>
      <w:tr>
        <w:trPr>
          <w:trHeight w:val="168"/>
        </w:trPr>
        <w:tc>
          <w:tcPr>
            <w:tcW w:w="48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best of the registrant's knowledge, in definitive proxy</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information</w:t>
            </w: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statements incorporated by reference in Part</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III of this Form 10-K or any</w:t>
            </w:r>
          </w:p>
        </w:tc>
      </w:tr>
      <w:tr>
        <w:trPr>
          <w:trHeight w:val="245"/>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amendment to this Form</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10-K. Yes [X]</w:t>
            </w: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 [ ]</w:t>
            </w:r>
          </w:p>
        </w:tc>
        <w:tc>
          <w:tcPr>
            <w:tcW w:w="2140" w:type="dxa"/>
            <w:vAlign w:val="bottom"/>
          </w:tcPr>
          <w:p>
            <w:pPr>
              <w:spacing w:after="0"/>
              <w:rPr>
                <w:sz w:val="21"/>
                <w:szCs w:val="21"/>
                <w:color w:val="auto"/>
              </w:rPr>
            </w:pPr>
          </w:p>
        </w:tc>
      </w:tr>
    </w:tbl>
    <w:p>
      <w:pPr>
        <w:spacing w:after="0" w:line="91" w:lineRule="exact"/>
        <w:rPr>
          <w:sz w:val="24"/>
          <w:szCs w:val="24"/>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As of September 30, 1997, there were outstanding 20,181,753 shares of Class A Nonvoting Common Stock (the "Class A Common Stock"), and 1,769,314 shares of Class B Common Stock. The Class B Common Stock, all of which is held by affiliates of the Registrant, is the only voting stock.</w:t>
      </w:r>
    </w:p>
    <w:p>
      <w:pPr>
        <w:spacing w:after="0" w:line="68"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24"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W.H. Brady Co. 1997 Annual Report, Incorporated into Part II &amp; IV</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0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 w:type="dxa"/>
            <w:vAlign w:val="bottom"/>
          </w:tcPr>
          <w:p>
            <w:pPr>
              <w:spacing w:after="0"/>
              <w:rPr>
                <w:sz w:val="21"/>
                <w:szCs w:val="21"/>
                <w:color w:val="auto"/>
              </w:rPr>
            </w:pPr>
          </w:p>
        </w:tc>
        <w:tc>
          <w:tcPr>
            <w:tcW w:w="4940" w:type="dxa"/>
            <w:vAlign w:val="bottom"/>
          </w:tcPr>
          <w:p>
            <w:pPr>
              <w:ind w:left="2840"/>
              <w:spacing w:after="0"/>
              <w:rPr>
                <w:sz w:val="20"/>
                <w:szCs w:val="20"/>
                <w:color w:val="auto"/>
              </w:rPr>
            </w:pPr>
            <w:r>
              <w:rPr>
                <w:rFonts w:ascii="Courier New" w:cs="Courier New" w:eastAsia="Courier New" w:hAnsi="Courier New"/>
                <w:sz w:val="15"/>
                <w:szCs w:val="15"/>
                <w:color w:val="auto"/>
              </w:rPr>
              <w:t>INDEX</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4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PART I</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 BUSINESS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I-1</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General Development of Business...........................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Financial Information About Industry Segments.............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I-1</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Narrative Description of Business: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I-1</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Overview...............................................</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Business Strategy......................................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I-1</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Growth Strategy........................................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I-2</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Products...............................................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I-2</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Marketing and Sales....................................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I-5</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Manufacturing Process and Raw Materials................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I-5</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Technology and Product Development.....................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I-6</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International Operations...............................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I-6</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Competition............................................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I-6</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Backlog................................................</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I-6</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Environment............................................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I-7</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Employees..............................................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I-7</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Acquisitions...........................................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I-7</w:t>
            </w: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Financial Information About Foreign and Domestic Operations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I-7</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and Export Sales..........................................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2. PROPERTIES..........................................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I-7</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3. LEGAL PROCEEDINGS...................................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I-7</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 SUBMISSION OF MATTERS TO A VOTE OF SECURITY</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I-7</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HOLDERS...................................................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PART II</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 MARKET FOR REGISTRANT'S COMMON EQUITY AND RELATED</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II-1</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STOCKHOLDER MATTERS.......................................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6. SELECTED FINANCIAL DATA.............................</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II-1</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 MANAGEMENT'S DISCUSSION AND ANALYSIS OF FINANCIAL</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II-1</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CONDITION AND RESULTS OF OPERATIONS.......................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8. FINANCIAL STATEMENTS AND SUPPLEMENTARY DATA.........</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II-1</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 CHANGES IN AND DISAGREEMENTS WITH ACCOUNTANTS ON</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II-1</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ACCOUNTING AND FINANCIAL DISCLOSURE.......................</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PART III</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 DIRECTORS AND EXECUTIVE OFFICERS OF THE</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III-1</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REGISTRANT................................................</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11. EXECUTIVE COMPENSATION.............................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III-3</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Summary Compensation Table................................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III-3</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Stock Options.............................................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III-4</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Common Stock Price Performance Graph......................</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III-6</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Compensation of Directors.................................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III-6</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Termination of Employment and Change in Control</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III-6</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Arrangements...........................................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Compensation Committee Interlocks and Insider</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III-7</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Participation..........................................</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Profit Sharing and Employee Thrift Plan...................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III-7</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Deferred Compensation Arrangements........................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III-8</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Compensation Committee Report on Executive Compensation...</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III-8</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12. SECURITY OWNERSHIP OF CERTAIN BENEFICIAL OWNERS AND</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III-10</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MANAGEMENT................................................</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13. CERTAIN RELATIONSHIPS AND RELATED TRANSACTIONS.....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III-12</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IV</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 EXHIBITS, FINANCIAL STATEMENT SCHEDULE AND REPORTS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IV-1</w:t>
            </w:r>
          </w:p>
        </w:tc>
        <w:tc>
          <w:tcPr>
            <w:tcW w:w="0" w:type="dxa"/>
            <w:vAlign w:val="bottom"/>
          </w:tcPr>
          <w:p>
            <w:pPr>
              <w:spacing w:after="0"/>
              <w:rPr>
                <w:sz w:val="1"/>
                <w:szCs w:val="1"/>
                <w:color w:val="auto"/>
              </w:rPr>
            </w:pP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ON FORM 8-K...............................................</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w w:val="98"/>
              </w:rPr>
              <w:t>SIGNATURES..................................................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IV-5</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W.H. Brady Co. and Subsidiaries is referred to herein as the "Company" or "Brady".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General Development of Business</w:t>
      </w:r>
    </w:p>
    <w:p>
      <w:pPr>
        <w:spacing w:after="0" w:line="166" w:lineRule="exact"/>
        <w:rPr>
          <w:sz w:val="20"/>
          <w:szCs w:val="20"/>
          <w:color w:val="auto"/>
        </w:rPr>
      </w:pPr>
    </w:p>
    <w:p>
      <w:pPr>
        <w:ind w:right="3319" w:firstLine="437"/>
        <w:spacing w:after="0" w:line="252" w:lineRule="auto"/>
        <w:rPr>
          <w:sz w:val="20"/>
          <w:szCs w:val="20"/>
          <w:color w:val="auto"/>
        </w:rPr>
      </w:pPr>
      <w:r>
        <w:rPr>
          <w:rFonts w:ascii="Courier New" w:cs="Courier New" w:eastAsia="Courier New" w:hAnsi="Courier New"/>
          <w:sz w:val="15"/>
          <w:szCs w:val="15"/>
          <w:color w:val="auto"/>
        </w:rPr>
        <w:t>The Company, a Wisconsin corporation, currently operates 16 manufacturing facilities worldwide. Eight are located in the United States and one each in Australia, Belgium, Canada, England, France, Japan, Korea and Singapore. The Company also sells through subsidiaries or sales offices in Brazil, England, France, Germany, Hong Kong, Italy, Malaysia, Sweden and Taiwan. The Company's executive offices are located at 6555 West Good Hope Road, Milwaukee, Wisconsin 53223, and its telephone number is (414) 358-6600. The Company's Internet address is hhtp://www.whbrady.com.</w:t>
      </w:r>
    </w:p>
    <w:p>
      <w:pPr>
        <w:spacing w:after="0" w:line="86" w:lineRule="exact"/>
        <w:rPr>
          <w:sz w:val="20"/>
          <w:szCs w:val="20"/>
          <w:color w:val="auto"/>
        </w:rPr>
      </w:pPr>
    </w:p>
    <w:p>
      <w:pPr>
        <w:ind w:left="440" w:right="5939" w:hanging="430"/>
        <w:spacing w:after="0" w:line="475" w:lineRule="auto"/>
        <w:tabs>
          <w:tab w:leader="none" w:pos="35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 Not applicable.</w:t>
      </w: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W. H. Brady is a leading international manufacturer and marketer of high performance identification solutions and specialty coated materials. The Company's products consist of over 30,000 stock and custom items as well as complete identification systems that are used by the Company's customers to create a safer work environment for employees, improve production and operating efficiencies and increase the utilization of assets through tracking and inventory process controls. Major product categories include: industrial and facility identification products; safety and regulatory compliance products; and OEM components.</w:t>
      </w:r>
    </w:p>
    <w:p>
      <w:pPr>
        <w:spacing w:after="0" w:line="89" w:lineRule="exact"/>
        <w:rPr>
          <w:sz w:val="20"/>
          <w:szCs w:val="20"/>
          <w:color w:val="auto"/>
        </w:rPr>
      </w:pPr>
    </w:p>
    <w:p>
      <w:pPr>
        <w:ind w:right="3319" w:firstLine="437"/>
        <w:spacing w:after="0" w:line="246" w:lineRule="auto"/>
        <w:rPr>
          <w:sz w:val="20"/>
          <w:szCs w:val="20"/>
          <w:color w:val="auto"/>
        </w:rPr>
      </w:pPr>
      <w:r>
        <w:rPr>
          <w:rFonts w:ascii="Courier New" w:cs="Courier New" w:eastAsia="Courier New" w:hAnsi="Courier New"/>
          <w:sz w:val="15"/>
          <w:szCs w:val="15"/>
          <w:color w:val="auto"/>
        </w:rPr>
        <w:t>The Company's markets include a wide variety of industrial, commercial, governmental, public utility, medical equipment, computer and consumer product markets. The need for the Company's products is driven by specification of customer engineering departments, by regulatory compliance requirements imposed by agencies such as OSHA and the EPA, or by the need to identify, direct, warn, inform and protect employees and customers. The Company markets and sells its products domestically and internationally through multiple channels including direct sales, distributor sales, mail-order catalog marketing and electronic access through the Internet. The Company has a broad customer base, which in fiscal 1997 consisted of more than 100,000 customers, with the largest customer representing less than 4% of net sales. Sales from international operations represented 42.5%, 43.6% and 41.1% of net sales in fiscal 1997, 1996 and 1995, respectively.</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66"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W. H. Brady's objective is to be the leading source of high performance identification products and specialty coated materials to niche markets worldwide. The Company expects to accomplish this objective by offering a broad range of high quality, innovative products to a widely diversified customer base in a prompt and responsive manner. Underlying the Company's business strategy is a Company-wide commitment to enhancing shareholder value. The Company's long-term focus on activities that will create sustainable value for its shareholders drives decision making at all levels of the Company. The Company's employees participate in an incentive plan that is focused upon the creation of shareholder value. This incentive plan serves to motivate employees, foster a team-oriented work environment and maximize the utilization of assets. Key elements of the Company's business strategy include:</w:t>
      </w:r>
    </w:p>
    <w:p>
      <w:pPr>
        <w:spacing w:after="0" w:line="77"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Product innovation. The Company continually seeks to improve existing products and to develop innovative products to satisfy its customers' requirements and expectations. W. H. Brady's commitment to product innovation is reflected in research and development efforts that include two facilities and approximately 110 employees primarily dedicated to research and development activities.</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39"/>
          </w:cols>
          <w:pgMar w:left="220" w:top="26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both"/>
        <w:ind w:right="3239" w:firstLine="437"/>
        <w:spacing w:after="0" w:line="264" w:lineRule="auto"/>
        <w:rPr>
          <w:sz w:val="20"/>
          <w:szCs w:val="20"/>
          <w:color w:val="auto"/>
        </w:rPr>
      </w:pPr>
      <w:r>
        <w:rPr>
          <w:rFonts w:ascii="Courier New" w:cs="Courier New" w:eastAsia="Courier New" w:hAnsi="Courier New"/>
          <w:sz w:val="15"/>
          <w:szCs w:val="15"/>
          <w:color w:val="auto"/>
        </w:rPr>
        <w:t>Breadth of product line. The Company's products include over 30,000 stock and custom items. The number of products offered allows W. H. Brady to serve as a one-stop shopping network for its customers. Additionally, management believes that the Company competes in a broader range of identification markets than any of its competitors.</w:t>
      </w:r>
    </w:p>
    <w:p>
      <w:pPr>
        <w:spacing w:after="0" w:line="75"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Focus on customers. The Company seeks to provide "seamless" customer service and to offer rapid response to customer orders and inquiries. To meet this goal, the Company has streamlined its manufacturing processes to shorten lead-times and has increased its investment in telecommunications and management information systems worldwide.</w:t>
      </w:r>
    </w:p>
    <w:p>
      <w:pPr>
        <w:spacing w:after="0" w:line="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Niche markets. The Company strives to be a major player in niche markets that allow the Company to leverage its capabilities in specialty materials, die-cut parts and distributed printing systems. By focusing on specific markets and value-added product applications, the Company has established leading positions in the electrical and safety markets with certain of its products such as wire and pipe markers and safety signs.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major elements of the Company's strategy for growth include:</w:t>
      </w:r>
    </w:p>
    <w:p>
      <w:pPr>
        <w:spacing w:after="0" w:line="166"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Increased market penetration. The Company seeks to increase market penetration in existing domestic and international markets through new product development and increased sales and marketing efforts. To achieve this objective, the Company is actively expanding its current sales force and is pursuing additional niche distribution channels.</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Geographic expansion. Sales from W. H. Brady's international operations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increased from $50,707,000 or 26.5% of net sales in fiscal 1990 to</w:t>
      </w:r>
    </w:p>
    <w:p>
      <w:pPr>
        <w:spacing w:after="0"/>
        <w:rPr>
          <w:sz w:val="20"/>
          <w:szCs w:val="20"/>
          <w:color w:val="auto"/>
        </w:rPr>
      </w:pPr>
      <w:r>
        <w:rPr>
          <w:rFonts w:ascii="Courier New" w:cs="Courier New" w:eastAsia="Courier New" w:hAnsi="Courier New"/>
          <w:sz w:val="14"/>
          <w:szCs w:val="14"/>
          <w:color w:val="auto"/>
        </w:rPr>
        <w:t>$181,068,000, or 42.5%, of net sales in fiscal 1997. The Company believes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markets continue to represent a significant growth opportunity.</w:t>
      </w:r>
    </w:p>
    <w:p>
      <w:pPr>
        <w:spacing w:after="0" w:line="237" w:lineRule="auto"/>
        <w:rPr>
          <w:sz w:val="20"/>
          <w:szCs w:val="20"/>
          <w:color w:val="auto"/>
        </w:rPr>
      </w:pPr>
      <w:r>
        <w:rPr>
          <w:rFonts w:ascii="Courier New" w:cs="Courier New" w:eastAsia="Courier New" w:hAnsi="Courier New"/>
          <w:sz w:val="15"/>
          <w:szCs w:val="15"/>
          <w:color w:val="auto"/>
        </w:rPr>
        <w:t>Accordingly, the Company is actively seeking to increase its penetration in</w:t>
      </w:r>
    </w:p>
    <w:p>
      <w:pPr>
        <w:spacing w:after="0" w:line="238" w:lineRule="auto"/>
        <w:rPr>
          <w:sz w:val="20"/>
          <w:szCs w:val="20"/>
          <w:color w:val="auto"/>
        </w:rPr>
      </w:pPr>
      <w:r>
        <w:rPr>
          <w:rFonts w:ascii="Courier New" w:cs="Courier New" w:eastAsia="Courier New" w:hAnsi="Courier New"/>
          <w:sz w:val="15"/>
          <w:szCs w:val="15"/>
          <w:color w:val="auto"/>
        </w:rPr>
        <w:t>established markets in Europe, Japan, Hong Kong, and Korea and to enter new</w:t>
      </w:r>
    </w:p>
    <w:p>
      <w:pPr>
        <w:spacing w:after="0"/>
        <w:rPr>
          <w:sz w:val="20"/>
          <w:szCs w:val="20"/>
          <w:color w:val="auto"/>
        </w:rPr>
      </w:pPr>
      <w:r>
        <w:rPr>
          <w:rFonts w:ascii="Courier New" w:cs="Courier New" w:eastAsia="Courier New" w:hAnsi="Courier New"/>
          <w:sz w:val="15"/>
          <w:szCs w:val="15"/>
          <w:color w:val="auto"/>
        </w:rPr>
        <w:t>emerging markets elsewhere in the Pacific Rim and in Latin America.</w:t>
      </w:r>
    </w:p>
    <w:p>
      <w:pPr>
        <w:spacing w:after="0" w:line="140"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New products and new markets. The Company seeks to leverage its strong product innovation and development activities by introducing new products and by exploring new applications for its products in existing new markets.</w:t>
      </w:r>
    </w:p>
    <w:p>
      <w:pPr>
        <w:spacing w:after="0" w:line="5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Strategic acquisitions and joint ventures. W. H. Brady's recent growth has occurred principally through strategic acquisitions, innovative product development and improvement, market expansion and increased market penetration. Although the Company intends to continue such internal growth, the Company also intends, where practical, to fill product lines or market sectors, open new geographic markets and strengthen systems offerings through the pursuit of strategic acquisitions and joint ventures.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66"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The Company's products consist of over 30,000 stock and custom items as well as complete identification systems that are used by the Company's customers to create a safer work environment for employees, improve product and operating efficiencies and increase the utilization of assets through tracking and inventory process controls. Major product categories include: industrial and facility identification products including pipe and valve markers, wire markers, computer printable labels, storage markers, asset identification markers, informational signs, stand-alone printing systems and automatic identification and data collection systems; safety and regulatory compliance products including safety signs, lockout/tagout products and traffic control products; and OEM components including specialty tapes, computer application products and die-cut tapes.</w:t>
      </w:r>
    </w:p>
    <w:p>
      <w:pPr>
        <w:spacing w:after="0" w:line="88" w:lineRule="exact"/>
        <w:rPr>
          <w:sz w:val="20"/>
          <w:szCs w:val="20"/>
          <w:color w:val="auto"/>
        </w:rPr>
      </w:pPr>
    </w:p>
    <w:p>
      <w:pPr>
        <w:ind w:right="3499" w:firstLine="437"/>
        <w:spacing w:after="0" w:line="287" w:lineRule="auto"/>
        <w:rPr>
          <w:sz w:val="20"/>
          <w:szCs w:val="20"/>
          <w:color w:val="auto"/>
        </w:rPr>
      </w:pPr>
      <w:r>
        <w:rPr>
          <w:rFonts w:ascii="Courier New" w:cs="Courier New" w:eastAsia="Courier New" w:hAnsi="Courier New"/>
          <w:sz w:val="14"/>
          <w:szCs w:val="14"/>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mail-order and distributor sales. The Company's most significant types of products are described below.</w:t>
      </w:r>
    </w:p>
    <w:p>
      <w:pPr>
        <w:spacing w:after="0" w:line="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39"/>
          </w:cols>
          <w:pgMar w:left="220" w:top="26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AND FACILITY IDENTIFICATION PRODUCTS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Pipe and Valve Markers</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The Company manufactures both self-adhesive and mechanically applied stock and custom designed pipe markers and plastic and metal valve tags for the identification of piping and control valves. These products are designed to help identify and provide information as to the contents, direction of flow and special hazardous properties of materials contained in piping systems and to facilitate repair or maintenance of the system.</w:t>
      </w:r>
    </w:p>
    <w:p>
      <w:pPr>
        <w:spacing w:after="0" w:line="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Wire Markers</w:t>
      </w:r>
    </w:p>
    <w:p>
      <w:pPr>
        <w:spacing w:after="0" w:line="16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W. H. Brady offers a broad range of wire-marking products. These products help mark and identify wires, cables and other potential hazards. Such products may be utilized in virtually every industrial and electrical market to specify the origination or destination of wiring and to facilitate repair or maintenance of wiring systems.</w:t>
      </w:r>
    </w:p>
    <w:p>
      <w:pPr>
        <w:spacing w:after="0" w:line="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Computer Printable Labels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W. H. Brady offers a complete line of printable labels that are compatible with the thermal transfer, laser and dot matrix printers sold by the Company. The products are used primarily by industrial customers to print identification labels on-site using personal computers.</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Storage Markers</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The Company produces signs, self-adhesive and self-aligning die cut numbers and letters used for the systematic identification of facilities, bins and shelving. Storage marker products are primarily used by industrial companies in factories, warehouses, stockrooms and other facilities.</w:t>
      </w:r>
    </w:p>
    <w:p>
      <w:pPr>
        <w:spacing w:after="0" w:line="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Asset Identification Markers</w:t>
      </w:r>
    </w:p>
    <w:p>
      <w:pPr>
        <w:spacing w:after="0" w:line="16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W. H. Brady offers a wide range of asset identification products to its industrial and commercial customers. These include self-adhesive or mechanically mounted labels made of aluminum, brass, stainless steel, polycarbonate, vinyl, polyester, mylar and paper. These products are also offered in tamper-evident varieties.</w:t>
      </w:r>
    </w:p>
    <w:p>
      <w:pPr>
        <w:spacing w:after="0" w:line="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Informational Signs</w:t>
      </w:r>
    </w:p>
    <w:p>
      <w:pPr>
        <w:spacing w:after="0" w:line="166" w:lineRule="exact"/>
        <w:rPr>
          <w:sz w:val="20"/>
          <w:szCs w:val="20"/>
          <w:color w:val="auto"/>
        </w:rPr>
      </w:pPr>
    </w:p>
    <w:p>
      <w:pPr>
        <w:ind w:right="3399" w:firstLine="437"/>
        <w:spacing w:after="0" w:line="287" w:lineRule="auto"/>
        <w:rPr>
          <w:sz w:val="20"/>
          <w:szCs w:val="20"/>
          <w:color w:val="auto"/>
        </w:rPr>
      </w:pPr>
      <w:r>
        <w:rPr>
          <w:rFonts w:ascii="Courier New" w:cs="Courier New" w:eastAsia="Courier New" w:hAnsi="Courier New"/>
          <w:sz w:val="14"/>
          <w:szCs w:val="14"/>
          <w:color w:val="auto"/>
        </w:rPr>
        <w:t>The Company produces a wide range of informational signs for both indoor and outdoor use. These signs are utilized by a broad range of industrial and commercial customers and are available in Braille and with other features for compliance with the Americans with Disabilities Act ("ADA") regulations. Signs may be stock items or custom ordered for any informational requirement.</w:t>
      </w:r>
    </w:p>
    <w:p>
      <w:pPr>
        <w:spacing w:after="0" w:line="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Stand-Alone Printing Systems</w:t>
      </w:r>
    </w:p>
    <w:p>
      <w:pPr>
        <w:spacing w:after="0" w:line="166"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The Company designs and develops computer software, portable printers, lettering machines and other electromechanical devices to serve the growing and specialized needs of customers. Industrial labeling systems, tapes, ribbons and label stocks provide customers with the resources and flexibility to produce signs or labels on demand at their site.</w:t>
      </w:r>
    </w:p>
    <w:p>
      <w:pPr>
        <w:spacing w:after="0" w:line="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Automatic Identification and Data Collection Systems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W. H. Brady's automatic identification and data collection systems allow accurate tracking of manufacturing, warehousing, receiving and shipping data. The Company's software applications, fixed station terminals, high-speed printers and associated customized consumable products allow its customers to have a higher degree of knowledge and control over asset management and all phases of inventory control, including receiving, warehousing, work-in-process, finished goods and shipping.</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39"/>
          </w:cols>
          <w:pgMar w:left="220" w:top="26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66"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The Company also offers bar-coding products and readers, sign making kits, stenciling materials, barricading products, visual warning systems and floor marking products.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SAFETY AND REGULATORY COMPLIANCE PRODUCTS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Safety Signs</w:t>
      </w:r>
    </w:p>
    <w:p>
      <w:pPr>
        <w:spacing w:after="0" w:line="166" w:lineRule="exact"/>
        <w:rPr>
          <w:sz w:val="20"/>
          <w:szCs w:val="20"/>
          <w:color w:val="auto"/>
        </w:rPr>
      </w:pPr>
    </w:p>
    <w:p>
      <w:pPr>
        <w:ind w:right="3239" w:firstLine="437"/>
        <w:spacing w:after="0" w:line="267" w:lineRule="auto"/>
        <w:rPr>
          <w:sz w:val="20"/>
          <w:szCs w:val="20"/>
          <w:color w:val="auto"/>
        </w:rPr>
      </w:pPr>
      <w:r>
        <w:rPr>
          <w:rFonts w:ascii="Courier New" w:cs="Courier New" w:eastAsia="Courier New" w:hAnsi="Courier New"/>
          <w:sz w:val="14"/>
          <w:szCs w:val="14"/>
          <w:color w:val="auto"/>
        </w:rPr>
        <w:t>The Company manufactures safety and accident prevention signs for use in a broad range of industrial, commercial, governmental and institutional applications. These signs are either self-adhesive or mechanically mounted, are designed for both indoor and outdoor use and are manufactured to meet standards promulgated by the National Safety Council, OSHA and a variety of industry associations. The Company's sign products are categorized by type of message to be conveyed, including admittance, directional and exit signs; electrical hazard warnings; energy conservation messages; fire protection and fire equipment signs; hazardous waste labels; hazardous and toxic material warning signs; personal hazard warnings; housekeeping and operational warnings; pictograms; radiation and laser signs; safety practices signs and regulatory markings.</w:t>
      </w:r>
    </w:p>
    <w:p>
      <w:pPr>
        <w:spacing w:after="0" w:line="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Lockout/Tagout Products</w:t>
      </w:r>
    </w:p>
    <w:p>
      <w:pPr>
        <w:spacing w:after="0" w:line="166" w:lineRule="exact"/>
        <w:rPr>
          <w:sz w:val="20"/>
          <w:szCs w:val="20"/>
          <w:color w:val="auto"/>
        </w:rPr>
      </w:pPr>
    </w:p>
    <w:p>
      <w:pPr>
        <w:ind w:right="3239" w:firstLine="437"/>
        <w:spacing w:after="0" w:line="287" w:lineRule="auto"/>
        <w:rPr>
          <w:sz w:val="20"/>
          <w:szCs w:val="20"/>
          <w:color w:val="auto"/>
        </w:rPr>
      </w:pPr>
      <w:r>
        <w:rPr>
          <w:rFonts w:ascii="Courier New" w:cs="Courier New" w:eastAsia="Courier New" w:hAnsi="Courier New"/>
          <w:sz w:val="14"/>
          <w:szCs w:val="14"/>
          <w:color w:val="auto"/>
        </w:rPr>
        <w:t>W. H. Brady offers a wide variety of lockout/tagout products. Under current OSHA regulations, all energy sources must be "locked out" while machines are being serviced or maintained. The Company's products allow its customers to comply with these regulations and to ensure worker safety for a wide variety of energy and fluid transmission systems and operating machinery.</w:t>
      </w:r>
    </w:p>
    <w:p>
      <w:pPr>
        <w:spacing w:after="0" w:line="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Traffic Control Products</w:t>
      </w:r>
    </w:p>
    <w:p>
      <w:pPr>
        <w:spacing w:after="0" w:line="166" w:lineRule="exact"/>
        <w:rPr>
          <w:sz w:val="20"/>
          <w:szCs w:val="20"/>
          <w:color w:val="auto"/>
        </w:rPr>
      </w:pPr>
    </w:p>
    <w:p>
      <w:pPr>
        <w:jc w:val="both"/>
        <w:ind w:right="3579" w:firstLine="437"/>
        <w:spacing w:after="0" w:line="290" w:lineRule="auto"/>
        <w:rPr>
          <w:sz w:val="20"/>
          <w:szCs w:val="20"/>
          <w:color w:val="auto"/>
        </w:rPr>
      </w:pPr>
      <w:r>
        <w:rPr>
          <w:rFonts w:ascii="Courier New" w:cs="Courier New" w:eastAsia="Courier New" w:hAnsi="Courier New"/>
          <w:sz w:val="15"/>
          <w:szCs w:val="15"/>
          <w:color w:val="auto"/>
        </w:rPr>
        <w:t>The Company offers a wide variety of traffic control devices, including directional and warning signs, barriers and cones and other traffic control devices.</w:t>
      </w:r>
    </w:p>
    <w:p>
      <w:pPr>
        <w:spacing w:after="0" w:line="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66" w:lineRule="exact"/>
        <w:rPr>
          <w:sz w:val="20"/>
          <w:szCs w:val="20"/>
          <w:color w:val="auto"/>
        </w:rPr>
      </w:pPr>
    </w:p>
    <w:p>
      <w:pPr>
        <w:ind w:right="3839" w:firstLine="437"/>
        <w:spacing w:after="0" w:line="320" w:lineRule="auto"/>
        <w:rPr>
          <w:sz w:val="20"/>
          <w:szCs w:val="20"/>
          <w:color w:val="auto"/>
        </w:rPr>
      </w:pPr>
      <w:r>
        <w:rPr>
          <w:rFonts w:ascii="Courier New" w:cs="Courier New" w:eastAsia="Courier New" w:hAnsi="Courier New"/>
          <w:sz w:val="14"/>
          <w:szCs w:val="14"/>
          <w:color w:val="auto"/>
        </w:rPr>
        <w:t>The Company also offers safety hard-hat labels, safety badges, photo identification kits, ergonomic products, first aid cabinets/kits, body harnesses, anti-slip coatings and alarm security systems, among others.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COMPONENTS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Specialty Tapes</w:t>
      </w:r>
    </w:p>
    <w:p>
      <w:pPr>
        <w:spacing w:after="0" w:line="166"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5"/>
          <w:szCs w:val="15"/>
          <w:color w:val="auto"/>
        </w:rPr>
        <w:t>The Company's OEM component products include specialty tapes and related products that are used in a variety of audio, video and computer applications, as well as surface mount technology products. These specialty tape products are characterized by high performance adhesives, most of which are formulated by the Company, to meet high-tolerance requirements of the industries in which they are used.</w:t>
      </w:r>
    </w:p>
    <w:p>
      <w:pPr>
        <w:spacing w:after="0" w:line="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Computer Application Products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4"/>
          <w:szCs w:val="14"/>
          <w:color w:val="auto"/>
        </w:rPr>
        <w:t>The Company's computer application products include reinforcing rings for floppy discs and components of micro-floppy discs. Its audio industry products include cassette leader and splicing tapes and conductive splicing tapes. Video products include splicing and leader tapes, conductive/reflective sensing tapes and other specialty components used in video cassettes. The Company's leadframe tape and electronic adhesive film are used within semiconductors to reinforce and/or bond components while its surface mount carrier and cover tapes are used to package surface-mounted-device electronic components.</w:t>
      </w:r>
    </w:p>
    <w:p>
      <w:pPr>
        <w:spacing w:after="0" w:line="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Die-Cut Tapes</w:t>
      </w:r>
    </w:p>
    <w:p>
      <w:pPr>
        <w:spacing w:after="0" w:line="166"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The Company's precision die-cut tapes are used to seal, insulate, protect, shield or provide other mechanical performance properties in the assembly of electronic, telecommunications and other equipment.</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39"/>
          </w:cols>
          <w:pgMar w:left="220" w:top="26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w:t>
      </w:r>
    </w:p>
    <w:p>
      <w:pPr>
        <w:spacing w:after="0" w:line="166"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The Company also sells a variety of other products, none of which individually accounts for a material portion of its sales, including: temperature indicating labels, hospital and clinical labels, packing and shipping goods, name plates and quality and production control products, among others.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The Company's products are sold in a wide variety of industrial, commercial, governmental, public utility, medical equipment, computer and consumer product markets. W. H. Brady has a diverse customer base that consisted of over 100,000 customers in fiscal 1997. No material part of the Company's business is dependent upon a single customer or group of customers, and the loss of a particular customer would have not material adverse effect upon the Company's business. In fiscal 1997, no single customer accounted for more than 4% of the Company's net sales.</w:t>
      </w:r>
    </w:p>
    <w:p>
      <w:pPr>
        <w:spacing w:after="0" w:line="86"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The Company seeks to offer the right product with rapid response times and superior service so that it can provide solutions to the customer that are better, faster and more economical than those available from competitors or on a do-it-yourself basis. The Company markets and sells its products domestically and internationally through multiple channels including direct sales, distributor sales, mail-order catalog marketing and electronic access through the Internet. The Company currently has over 2,500 established relationships with a broad range of electrical, safety, industrial and other domestic and international distributors. To support its distributor network, the Company employs an internal sales force of over 300 people. The Company's sales force seeks to establish and foster ongoing relationships with the end-users (and distributors) by providing technical support and product application advice.</w:t>
      </w:r>
    </w:p>
    <w:p>
      <w:pPr>
        <w:spacing w:after="0" w:line="77" w:lineRule="exact"/>
        <w:rPr>
          <w:sz w:val="20"/>
          <w:szCs w:val="20"/>
          <w:color w:val="auto"/>
        </w:rPr>
      </w:pPr>
    </w:p>
    <w:p>
      <w:pPr>
        <w:ind w:right="3319" w:firstLine="437"/>
        <w:spacing w:after="0" w:line="276" w:lineRule="auto"/>
        <w:rPr>
          <w:sz w:val="20"/>
          <w:szCs w:val="20"/>
          <w:color w:val="auto"/>
        </w:rPr>
      </w:pPr>
      <w:r>
        <w:rPr>
          <w:rFonts w:ascii="Courier New" w:cs="Courier New" w:eastAsia="Courier New" w:hAnsi="Courier New"/>
          <w:sz w:val="14"/>
          <w:szCs w:val="14"/>
          <w:color w:val="auto"/>
        </w:rPr>
        <w:t>The Company also direct markets its products and those of other manufacturers by catalog sales in both domestic and international markets. Such products include industrial and facility identification products, safety and regulatory compliance products and OEM component products, among others. International catalog operations are conducted through offices in Australia, Brazil, Canada, England, France, Germany and Italy and include foreign language catalogs. Currently, the Company is establishing operations in Mexico.</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 AND RAW MATERIALS</w:t>
      </w:r>
    </w:p>
    <w:p>
      <w:pPr>
        <w:spacing w:after="0" w:line="166"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The Company manufactures the majority of the products it sells, while purchasing certain items such as printers and related supplies from other manufacturers, often on a proprietary basis. Products manufactured by the Company generally require a high degree of precision and the application of adhesives with chemical and physical properties suited for specific uses. The Company's manufacturing processes include compounding, coating and converting. The compounding process involves the mixing of chemical batches for primers, top coatings and adhesives, in solvent-or water-based materials. The coatings and adhesives are applied to a wide variety of materials including paper, metal and metal foil, plastic film and cloth. The converting process may include embossing, perforating, laminating, die cutting or slitting. The Company also utilizes various graphic techniques to print or mark the materials as required.</w:t>
      </w:r>
    </w:p>
    <w:p>
      <w:pPr>
        <w:spacing w:after="0" w:line="77"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The Company seeks to optimize the performance, quality and durability of its products, while continually improving manufacturing processes, shortening lead times and lowering manufacturing processes. The Company produces the majority of its own adhesive stocks and top-coated materials through an integrated manufacturing process. These integrated manufacturing processes permit it to achieve greater flexibility in product design and manufacture and to improve its ability to provide specialized products designed to meet the needs of specific applications. W. H. Brady's "cellular" manufacturing processes and "just-in-time" inventory control allow it to attain profitability in small orders by emphasizing flexibility and the maximization of assets through quick turn-around and delivery. Most of the Company's manufacturing facilities have received ISO 9001 or 9002 registration.</w:t>
      </w:r>
    </w:p>
    <w:p>
      <w:pPr>
        <w:spacing w:after="0" w:line="88"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The materials used in the products manufactured by the Company consist primarily of paper, plastic sheets and films (primarily polyesters and polycarbonates), metal and metal foil, cloth, fiberglass, inks, dyes, adhesives, pigments, natural and synthetic rubber, organic chemicals, polymers and solvents. The Company</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39"/>
          </w:cols>
          <w:pgMar w:left="220" w:top="26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purchases its raw materials from many suppliers and is not dependent upon any single supplier for any of its base supply materials.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PRODUCT DEVELOPMENT</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The Company focuses its research and development efforts on applications in the science of surface chemistry, such as coatings, adhesives and physical bonding. This dedication to surface chemistry, in combination with a manufacturing technology oriented to adhesives and graphics, has led to the development of many proprietary release coatings, adhesives and products that are adhesively fastened.</w:t>
      </w:r>
    </w:p>
    <w:p>
      <w:pPr>
        <w:spacing w:after="0" w:line="8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The Company possesses patents covering various aspects of adhesive chemistry, electronic circuitry, computer-generated wire markers, and systems for aligning letters and patterns. Although the Company believes that its patents are a significant factor in maintaining its market position as to certain products, technology in the areas covered by many of the patents is evolving rapidly and may limit the value of such patents. The Company's business is not dependent on any single patent or group of patents.</w:t>
      </w:r>
    </w:p>
    <w:p>
      <w:pPr>
        <w:spacing w:after="0" w:line="82"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The Company conducts most of its research and development activities at its approximately 39,600 sq. ft. Frederic S. Tobey Research and Innovation Center in Milwaukee, Wisconsin. The Company spent approximately $16,300,000, $11,300,000, and $10,400,000 in fiscal 1997, 1996, and 1995, respectively, on its research and development activities, all of which were Company sponsored. In fiscal 1997, approximately 110 employees were engaged in research and development activities for the Company. Additional research projects were conducted under contract with universities, other institutions and consultants.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66" w:lineRule="exact"/>
        <w:rPr>
          <w:sz w:val="20"/>
          <w:szCs w:val="20"/>
          <w:color w:val="auto"/>
        </w:rPr>
      </w:pPr>
    </w:p>
    <w:p>
      <w:pPr>
        <w:ind w:right="3319" w:firstLine="437"/>
        <w:spacing w:after="0" w:line="249" w:lineRule="auto"/>
        <w:rPr>
          <w:sz w:val="20"/>
          <w:szCs w:val="20"/>
          <w:color w:val="auto"/>
        </w:rPr>
      </w:pPr>
      <w:r>
        <w:rPr>
          <w:rFonts w:ascii="Courier New" w:cs="Courier New" w:eastAsia="Courier New" w:hAnsi="Courier New"/>
          <w:sz w:val="15"/>
          <w:szCs w:val="15"/>
          <w:color w:val="auto"/>
        </w:rPr>
        <w:t>In Fiscal 1997, 1996, and 1995, sales from international operations accounted for 42.5%, 43.6%, and 41.1%, respectively, of the Company's net sales The Company's global infrastructure now supports sales and operations through subsidiaries in Australia, Belgium, Brazil, Canada, England, France, Germany, Italy, Japan, Korea, Singapore and Sweden and sales offices in Hong Kong, Malaysia and Taiwan. Several of these locations manufacture or have the capability to manufacture certain of the products they sell. The Company acquired or opened new operations in Australia, Brazil, England, France, Italy, Korea, Malaysia and Taiwan in the last three years. The Company expects to continue to expand its international operations as appropriate.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The markets for most of the Company's products are highly competitive. However, the Company believes that it is the leading domestic producer of self-adhesive wire markers, pipe markers, audio and video leader and splicing tapes and reinforcing rings for floppy disks and believes that it is a leading domestic producer of safety signs. The Company competes for business principally on the basis of product quality, performance, range of products offered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a wide range of competing products. A number of the Company's competitors are larger than the Company and have greater resources. Notwithstanding the resources of these competitors, management believes that the Company competes in a broader range of identification markets than any of its competitors.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As of July 31, 1997, the amount of the Company's backlog orders believed to be firm was $19.9 million. This compares with approximately $15.2 million and $14.6 million of backlog orders as of July 31, 1996 and 1995, respectively. Average delivery time for the Company's orders varies from one day to twelve weeks, depending on the type of product, and whether the product is stock or custom designed and manufactured.</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39"/>
          </w:cols>
          <w:pgMar w:left="220" w:top="26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At present, the manufacturing processes for the Company's adhesive-based products utilize certain evaporative solvents which, unless controlled, would be vented into the atmosphere. Emissions of these substances are regulated at the federal, state and local levels. During the past several years, the Company has implemented a number of procedures to reduce atmospheric emissions and/or to recover solvents.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As of July 31, 1997, the Company employed approximately 2,500 individuals. The Company has never experienced a material work stoppage due to a labor dispute, is not a party to any labor contracts and considers its relations with employees to be excellent. To meet present and future labor requirements, the Company maintains an active college recruiting program for sales, technical and administrative personnel.</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66"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Effective November 15, 1995, the Company acquired the common stock of TechPress II Limited located in Middlesex, England, a marketer of printing and labeling systems, for cash of $4,277,000 and a payable of $389,000.</w:t>
      </w:r>
    </w:p>
    <w:p>
      <w:pPr>
        <w:spacing w:after="0" w:line="57"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Effective January 2, 1996, the Company acquired the common stock of The Hirol Company located in Fort Lauderdale, Florida, a manufacturer of die-cut parts for the electronic, telecommunications and medical testing markets, for cash of $10,800,000.</w:t>
      </w:r>
    </w:p>
    <w:p>
      <w:pPr>
        <w:spacing w:after="0" w:line="68"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On April 8, 1996, the Company completed its acquisition of Varitronic Systems, Inc. (VSI) located in Minneapolis, Minnesota, for cash of approximately $40,700,000. VSI manufactures and markets supply-consuming lettering, labeling, signage and presentation systems and supplies.</w:t>
      </w:r>
    </w:p>
    <w:p>
      <w:pPr>
        <w:spacing w:after="0" w:line="68"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On April 30, 1997, the Company acquired the common stock of Signals S.A. a direct marketer located in La Rochelle, France, for cash of approximately $9,600,000.</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(d)FINANCIAL INFORMATION ABOUT FOREIGN AND DOMESTIC OPERATIONS AND EXPORT SALES</w:t>
      </w:r>
    </w:p>
    <w:p>
      <w:pPr>
        <w:spacing w:after="0" w:line="178"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See Note 7 to Notes to Consolidated Financial Statements on Page 28 of the W. H. Brady Co. 1997 Annual Report.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The Company currently operates in 16 manufacturing facilities. Eight are located in the United States, and one each in Australia, Belgium, Canada, England, France, Japan, Korea and Singapore. The Company's primary research facility of approximately 39,600 square feet is located in Milwaukee, Wisconsin. The Company's present operating facilities contain a total of approximately 1,130,000 square feet of space, of which approximately 450,000 square feet is leased. The Company believes that its equipment and facilities are modern, well maintained and adequate for its present needs.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The Company is, and may in the future be, party to litigation arising in the course of its business. The Company is not currently a party to any material pending legal proceedings.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39"/>
          </w:cols>
          <w:pgMar w:left="220" w:top="26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EQUITY AND RELATED</w:t>
      </w:r>
    </w:p>
    <w:p>
      <w:pPr>
        <w:spacing w:after="0" w:line="2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STOCKHOLDER MATTERS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Market Information</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W.H. Brady Co. Class A Nonvoting Common Stock trades on the NASDAQ National Market under the symbol BRCOA. There are no established public trading markets for the Company's Class B Voting Common Stock.</w:t>
      </w:r>
    </w:p>
    <w:p>
      <w:pPr>
        <w:spacing w:after="0" w:line="57"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Stock price disclosure required by this item is incorporated by reference to Page 30 of the W.H. Brady Co. 1997 Annual Report.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Holders</w:t>
      </w:r>
    </w:p>
    <w:p>
      <w:pPr>
        <w:spacing w:after="0" w:line="166"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The number of holders of record of the Company's Class A and Class B Common Stock as of September 30, 1997, was 463 and 2, respectively.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Dividends</w:t>
      </w:r>
    </w:p>
    <w:p>
      <w:pPr>
        <w:spacing w:after="0" w:line="166" w:lineRule="exact"/>
        <w:rPr>
          <w:sz w:val="20"/>
          <w:szCs w:val="20"/>
          <w:color w:val="auto"/>
        </w:rPr>
      </w:pPr>
    </w:p>
    <w:p>
      <w:pPr>
        <w:ind w:right="3319" w:firstLine="437"/>
        <w:spacing w:after="0" w:line="252" w:lineRule="auto"/>
        <w:rPr>
          <w:sz w:val="20"/>
          <w:szCs w:val="20"/>
          <w:color w:val="auto"/>
        </w:rPr>
      </w:pPr>
      <w:r>
        <w:rPr>
          <w:rFonts w:ascii="Courier New" w:cs="Courier New" w:eastAsia="Courier New" w:hAnsi="Courier New"/>
          <w:sz w:val="15"/>
          <w:szCs w:val="15"/>
          <w:color w:val="auto"/>
        </w:rPr>
        <w:t>The Company has followed a practice of paying quarterly dividends on its outstanding common stock. Before any dividend may be paid on the Class B Common Stock, holders of the Class A Common Stock are entitled to receive an annual, non-cumulative cash dividend of $.033 per share (subject to adjustment in the event of future stock splits, stock dividends or similar event involving shares of Class A Common Stock). Thereafter, any further dividend in that fiscal year must be paid on all shares of Class A Common Stock and Class B Common Stock on an equal basis.</w:t>
      </w:r>
    </w:p>
    <w:p>
      <w:pPr>
        <w:spacing w:after="0" w:line="86"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During its two most recent fiscal years and for the first quarter of the current year, the Company declared the following dividends per share on its Class A and Class B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YEAR ENDED 7/31/96</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YEAR ENDED 7/31/97</w:t>
            </w:r>
          </w:p>
        </w:tc>
        <w:tc>
          <w:tcPr>
            <w:tcW w:w="860" w:type="dxa"/>
            <w:vAlign w:val="bottom"/>
          </w:tcPr>
          <w:p>
            <w:pPr>
              <w:spacing w:after="0"/>
              <w:rPr>
                <w:sz w:val="14"/>
                <w:szCs w:val="14"/>
                <w:color w:val="auto"/>
              </w:rPr>
            </w:pP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ENDING</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7/31/98</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3"/>
                <w:vertAlign w:val="subscript"/>
              </w:rPr>
              <w:t>1ST</w:t>
            </w:r>
            <w:r>
              <w:rPr>
                <w:rFonts w:ascii="Courier New" w:cs="Courier New" w:eastAsia="Courier New" w:hAnsi="Courier New"/>
                <w:sz w:val="4"/>
                <w:szCs w:val="4"/>
                <w:color w:val="auto"/>
                <w:w w:val="73"/>
              </w:rPr>
              <w:t>-------------------------------------</w:t>
            </w:r>
            <w:r>
              <w:rPr>
                <w:rFonts w:ascii="Courier New" w:cs="Courier New" w:eastAsia="Courier New" w:hAnsi="Courier New"/>
                <w:sz w:val="7"/>
                <w:szCs w:val="7"/>
                <w:color w:val="auto"/>
                <w:w w:val="73"/>
                <w:vertAlign w:val="subscript"/>
              </w:rPr>
              <w:t>QTR</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2ND QTR</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3RD QTR</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4TH QTR</w:t>
            </w:r>
          </w:p>
        </w:tc>
        <w:tc>
          <w:tcPr>
            <w:tcW w:w="348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2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1ST QTR</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2ND QTR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3RD QTR</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4TH QTR</w:t>
            </w:r>
          </w:p>
        </w:tc>
        <w:tc>
          <w:tcPr>
            <w:tcW w:w="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1ST QTR</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880" w:type="dxa"/>
            <w:vAlign w:val="bottom"/>
          </w:tcPr>
          <w:p>
            <w:pPr>
              <w:jc w:val="right"/>
              <w:ind w:right="301"/>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0"/>
                <w:szCs w:val="20"/>
                <w:color w:val="auto"/>
              </w:rPr>
            </w:pPr>
            <w:r>
              <w:rPr>
                <w:rFonts w:ascii="Courier New" w:cs="Courier New" w:eastAsia="Courier New" w:hAnsi="Courier New"/>
                <w:sz w:val="15"/>
                <w:szCs w:val="15"/>
                <w:color w:val="auto"/>
              </w:rPr>
              <w:t>Class B.................</w:t>
            </w:r>
          </w:p>
        </w:tc>
        <w:tc>
          <w:tcPr>
            <w:tcW w:w="880" w:type="dxa"/>
            <w:vAlign w:val="bottom"/>
          </w:tcPr>
          <w:p>
            <w:pPr>
              <w:jc w:val="right"/>
              <w:ind w:right="301"/>
              <w:spacing w:after="0"/>
              <w:rPr>
                <w:sz w:val="20"/>
                <w:szCs w:val="20"/>
                <w:color w:val="auto"/>
              </w:rPr>
            </w:pPr>
            <w:r>
              <w:rPr>
                <w:rFonts w:ascii="Courier New" w:cs="Courier New" w:eastAsia="Courier New" w:hAnsi="Courier New"/>
                <w:sz w:val="15"/>
                <w:szCs w:val="15"/>
                <w:color w:val="auto"/>
              </w:rPr>
              <w:t>.07</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7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.12</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66"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14 and 15 of the W.H. Brady Co. 1997 Annual Report.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 OPERATIONS</w:t>
      </w:r>
    </w:p>
    <w:p>
      <w:pPr>
        <w:spacing w:after="0" w:line="140"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16 through 18 of the W.H. Brady Co. 1997 Annual Report.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6"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19 through 30 of the W.H. Brady Co. 1997 Annual Report.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 AND FINANCIAL</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DISCLOSURE</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ind w:left="1400"/>
              <w:spacing w:after="0"/>
              <w:rPr>
                <w:sz w:val="20"/>
                <w:szCs w:val="20"/>
                <w:color w:val="auto"/>
              </w:rPr>
            </w:pPr>
            <w:r>
              <w:rPr>
                <w:rFonts w:ascii="Courier New" w:cs="Courier New" w:eastAsia="Courier New" w:hAnsi="Courier New"/>
                <w:sz w:val="15"/>
                <w:szCs w:val="15"/>
                <w:color w:val="auto"/>
              </w:rPr>
              <w:t>NAME</w:t>
            </w:r>
          </w:p>
        </w:tc>
        <w:tc>
          <w:tcPr>
            <w:tcW w:w="1620" w:type="dxa"/>
            <w:vAlign w:val="bottom"/>
          </w:tcPr>
          <w:p>
            <w:pPr>
              <w:ind w:left="1140"/>
              <w:spacing w:after="0"/>
              <w:rPr>
                <w:sz w:val="20"/>
                <w:szCs w:val="20"/>
                <w:color w:val="auto"/>
              </w:rPr>
            </w:pPr>
            <w:r>
              <w:rPr>
                <w:rFonts w:ascii="Courier New" w:cs="Courier New" w:eastAsia="Courier New" w:hAnsi="Courier New"/>
                <w:sz w:val="15"/>
                <w:szCs w:val="15"/>
                <w:color w:val="auto"/>
              </w:rPr>
              <w:t>AGE</w:t>
            </w:r>
          </w:p>
        </w:tc>
        <w:tc>
          <w:tcPr>
            <w:tcW w:w="4940" w:type="dxa"/>
            <w:vAlign w:val="bottom"/>
          </w:tcPr>
          <w:p>
            <w:pPr>
              <w:ind w:left="222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45"/>
        </w:trPr>
        <w:tc>
          <w:tcPr>
            <w:tcW w:w="246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4940" w:type="dxa"/>
            <w:vAlign w:val="bottom"/>
          </w:tcPr>
          <w:p>
            <w:pPr>
              <w:ind w:left="2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Courier New" w:cs="Courier New" w:eastAsia="Courier New" w:hAnsi="Courier New"/>
                <w:sz w:val="15"/>
                <w:szCs w:val="15"/>
                <w:color w:val="auto"/>
                <w:w w:val="73"/>
              </w:rPr>
              <w:t>Katherine M. Hudson..................</w:t>
            </w:r>
          </w:p>
        </w:tc>
        <w:tc>
          <w:tcPr>
            <w:tcW w:w="1620" w:type="dxa"/>
            <w:vAlign w:val="bottom"/>
          </w:tcPr>
          <w:p>
            <w:pPr>
              <w:ind w:left="1140"/>
              <w:spacing w:after="0"/>
              <w:rPr>
                <w:sz w:val="20"/>
                <w:szCs w:val="20"/>
                <w:color w:val="auto"/>
              </w:rPr>
            </w:pPr>
            <w:r>
              <w:rPr>
                <w:rFonts w:ascii="Courier New" w:cs="Courier New" w:eastAsia="Courier New" w:hAnsi="Courier New"/>
                <w:sz w:val="15"/>
                <w:szCs w:val="15"/>
                <w:color w:val="auto"/>
              </w:rPr>
              <w:t>50</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President, CEO and Director</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Mary T. Arnold.......................</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54</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Research and Development</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Richard L. Fisk......................</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53</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Direct Marketing Group</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David R. Hawke.......................</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43</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Graphics Group</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Frank M. Jaehnert....................</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40</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&amp; Chief Financial Officer</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Michael O. Oliver....................</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44</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Human Resources</w:t>
            </w:r>
          </w:p>
        </w:tc>
        <w:tc>
          <w:tcPr>
            <w:tcW w:w="0" w:type="dxa"/>
            <w:vAlign w:val="bottom"/>
          </w:tcPr>
          <w:p>
            <w:pPr>
              <w:spacing w:after="0"/>
              <w:rPr>
                <w:sz w:val="1"/>
                <w:szCs w:val="1"/>
                <w:color w:val="auto"/>
              </w:rPr>
            </w:pPr>
          </w:p>
        </w:tc>
      </w:tr>
      <w:tr>
        <w:trPr>
          <w:trHeight w:val="168"/>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w w:val="73"/>
              </w:rPr>
              <w:t>David W. Schroeder...................</w:t>
            </w:r>
          </w:p>
        </w:tc>
        <w:tc>
          <w:tcPr>
            <w:tcW w:w="162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42</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Vice President, Identification Systems &amp; Specialty Tapes</w:t>
            </w:r>
          </w:p>
        </w:tc>
        <w:tc>
          <w:tcPr>
            <w:tcW w:w="0" w:type="dxa"/>
            <w:vAlign w:val="bottom"/>
          </w:tcPr>
          <w:p>
            <w:pPr>
              <w:spacing w:after="0"/>
              <w:rPr>
                <w:sz w:val="1"/>
                <w:szCs w:val="1"/>
                <w:color w:val="auto"/>
              </w:rPr>
            </w:pPr>
          </w:p>
        </w:tc>
      </w:tr>
      <w:tr>
        <w:trPr>
          <w:trHeight w:val="168"/>
        </w:trPr>
        <w:tc>
          <w:tcPr>
            <w:tcW w:w="24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Group</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Peter J. Lettenberger................</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60</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Secretary and Director</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Robert C. Buchanan...................</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57</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Roger D. Peirce......................</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60</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Richard A. Bemis.....................</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56</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Frank W. Harris......................</w:t>
            </w:r>
          </w:p>
        </w:tc>
        <w:tc>
          <w:tcPr>
            <w:tcW w:w="16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55</w:t>
            </w:r>
          </w:p>
        </w:tc>
        <w:tc>
          <w:tcPr>
            <w:tcW w:w="4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w w:val="73"/>
              </w:rPr>
              <w:t>Gary E. Nei..........................</w:t>
            </w:r>
          </w:p>
        </w:tc>
        <w:tc>
          <w:tcPr>
            <w:tcW w:w="1620" w:type="dxa"/>
            <w:vAlign w:val="bottom"/>
          </w:tcPr>
          <w:p>
            <w:pPr>
              <w:ind w:left="1140"/>
              <w:spacing w:after="0"/>
              <w:rPr>
                <w:sz w:val="20"/>
                <w:szCs w:val="20"/>
                <w:color w:val="auto"/>
              </w:rPr>
            </w:pPr>
            <w:r>
              <w:rPr>
                <w:rFonts w:ascii="Courier New" w:cs="Courier New" w:eastAsia="Courier New" w:hAnsi="Courier New"/>
                <w:sz w:val="15"/>
                <w:szCs w:val="15"/>
                <w:color w:val="auto"/>
              </w:rPr>
              <w:t>53</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453"/>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KATHERINE M. HUDSON --</w:t>
            </w:r>
          </w:p>
        </w:tc>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Mrs. Hudson joined</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the Company in January 1994, as</w:t>
            </w:r>
          </w:p>
        </w:tc>
        <w:tc>
          <w:tcPr>
            <w:tcW w:w="0" w:type="dxa"/>
            <w:vAlign w:val="bottom"/>
          </w:tcPr>
          <w:p>
            <w:pPr>
              <w:spacing w:after="0"/>
              <w:rPr>
                <w:sz w:val="1"/>
                <w:szCs w:val="1"/>
                <w:color w:val="auto"/>
              </w:rPr>
            </w:pPr>
          </w:p>
        </w:tc>
      </w:tr>
    </w:tbl>
    <w:p>
      <w:pPr>
        <w:ind w:right="3239"/>
        <w:spacing w:after="0" w:line="247" w:lineRule="auto"/>
        <w:rPr>
          <w:sz w:val="20"/>
          <w:szCs w:val="20"/>
          <w:color w:val="auto"/>
        </w:rPr>
      </w:pPr>
      <w:r>
        <w:rPr>
          <w:rFonts w:ascii="Courier New" w:cs="Courier New" w:eastAsia="Courier New" w:hAnsi="Courier New"/>
          <w:sz w:val="15"/>
          <w:szCs w:val="15"/>
          <w:color w:val="auto"/>
        </w:rPr>
        <w:t>President, Chief Executive Officer and Director. Before joining W. H. Brady Co., she was a Vice President at Eastman Kodak Company and General Manager of its Professional, Printing and Publishing Image Division. Her 24 years at Eastman Kodak Company included positions in finance, communication and public affairs, information systems and the management of instant photography and printing. She is also a director of Case Corporation and serves on the Alverno College Board of Trustees, the Advisory Council for the Indiana University School of Business, and the Medical College of Wisconsin Board.</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MARY T. ARNOLD -- Dr. Arnold joined the Company in February 1993. In March</w:t>
      </w:r>
    </w:p>
    <w:tbl>
      <w:tblPr>
        <w:tblLayout w:type="fixed"/>
        <w:tblInd w:w="0" w:type="dxa"/>
        <w:tblCellMar>
          <w:top w:w="0" w:type="dxa"/>
          <w:left w:w="0" w:type="dxa"/>
          <w:bottom w:w="0" w:type="dxa"/>
          <w:right w:w="0" w:type="dxa"/>
        </w:tblCellMar>
      </w:tblPr>
      <w:tr>
        <w:trPr>
          <w:trHeight w:val="166"/>
        </w:trPr>
        <w:tc>
          <w:tcPr>
            <w:tcW w:w="4780" w:type="dxa"/>
            <w:vAlign w:val="bottom"/>
            <w:gridSpan w:val="3"/>
          </w:tcPr>
          <w:p>
            <w:pPr>
              <w:spacing w:after="0" w:line="167" w:lineRule="exact"/>
              <w:rPr>
                <w:sz w:val="20"/>
                <w:szCs w:val="20"/>
                <w:color w:val="auto"/>
              </w:rPr>
            </w:pPr>
            <w:r>
              <w:rPr>
                <w:rFonts w:ascii="Courier New" w:cs="Courier New" w:eastAsia="Courier New" w:hAnsi="Courier New"/>
                <w:sz w:val="15"/>
                <w:szCs w:val="15"/>
                <w:color w:val="auto"/>
                <w:w w:val="97"/>
              </w:rPr>
              <w:t>1995, she was appointed to her present position. Prior</w:t>
            </w:r>
          </w:p>
        </w:tc>
        <w:tc>
          <w:tcPr>
            <w:tcW w:w="2220" w:type="dxa"/>
            <w:vAlign w:val="bottom"/>
            <w:gridSpan w:val="2"/>
          </w:tcPr>
          <w:p>
            <w:pPr>
              <w:ind w:left="40"/>
              <w:spacing w:after="0" w:line="167" w:lineRule="exact"/>
              <w:rPr>
                <w:sz w:val="20"/>
                <w:szCs w:val="20"/>
                <w:color w:val="auto"/>
              </w:rPr>
            </w:pPr>
            <w:r>
              <w:rPr>
                <w:rFonts w:ascii="Courier New" w:cs="Courier New" w:eastAsia="Courier New" w:hAnsi="Courier New"/>
                <w:sz w:val="15"/>
                <w:szCs w:val="15"/>
                <w:color w:val="auto"/>
              </w:rPr>
              <w:t>to joining Brady, Dr.</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Arnold served in various capacities at G. E. Appliances, a unit of General</w:t>
            </w:r>
          </w:p>
        </w:tc>
      </w:tr>
      <w:tr>
        <w:trPr>
          <w:trHeight w:val="245"/>
        </w:trPr>
        <w:tc>
          <w:tcPr>
            <w:tcW w:w="1980" w:type="dxa"/>
            <w:vAlign w:val="bottom"/>
          </w:tcPr>
          <w:p>
            <w:pPr>
              <w:spacing w:after="0"/>
              <w:rPr>
                <w:sz w:val="20"/>
                <w:szCs w:val="20"/>
                <w:color w:val="auto"/>
              </w:rPr>
            </w:pPr>
            <w:r>
              <w:rPr>
                <w:rFonts w:ascii="Courier New" w:cs="Courier New" w:eastAsia="Courier New" w:hAnsi="Courier New"/>
                <w:sz w:val="15"/>
                <w:szCs w:val="15"/>
                <w:color w:val="auto"/>
              </w:rPr>
              <w:t>Electric Company.</w:t>
            </w:r>
          </w:p>
        </w:tc>
        <w:tc>
          <w:tcPr>
            <w:tcW w:w="2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59"/>
        </w:trPr>
        <w:tc>
          <w:tcPr>
            <w:tcW w:w="45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RICHARD L. FISK -- Mr. Fisk joined the Company</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1979 and was appointed to</w:t>
            </w:r>
          </w:p>
        </w:tc>
      </w:tr>
      <w:tr>
        <w:trPr>
          <w:trHeight w:val="168"/>
        </w:trPr>
        <w:tc>
          <w:tcPr>
            <w:tcW w:w="53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his present position in August 1987. He previously served as</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General Manager of</w:t>
            </w:r>
          </w:p>
        </w:tc>
      </w:tr>
      <w:tr>
        <w:trPr>
          <w:trHeight w:val="245"/>
        </w:trPr>
        <w:tc>
          <w:tcPr>
            <w:tcW w:w="4780" w:type="dxa"/>
            <w:vAlign w:val="bottom"/>
            <w:gridSpan w:val="3"/>
          </w:tcPr>
          <w:p>
            <w:pPr>
              <w:spacing w:after="0"/>
              <w:rPr>
                <w:sz w:val="20"/>
                <w:szCs w:val="20"/>
                <w:color w:val="auto"/>
              </w:rPr>
            </w:pPr>
            <w:r>
              <w:rPr>
                <w:rFonts w:ascii="Courier New" w:cs="Courier New" w:eastAsia="Courier New" w:hAnsi="Courier New"/>
                <w:sz w:val="15"/>
                <w:szCs w:val="15"/>
                <w:color w:val="auto"/>
                <w:w w:val="97"/>
              </w:rPr>
              <w:t>Seton Name Plate Co., a wholly-owned subsidiary of the</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w:t>
            </w:r>
          </w:p>
        </w:tc>
      </w:tr>
      <w:tr>
        <w:trPr>
          <w:trHeight w:val="259"/>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w w:val="99"/>
              </w:rPr>
              <w:t>DAVID W. HAWKE --</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w w:val="98"/>
              </w:rPr>
              <w:t>Mr. Hawke joined the Company</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1979.</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He served as</w:t>
            </w:r>
          </w:p>
        </w:tc>
      </w:t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General Manager of the Industrial Products Division</w:t>
            </w:r>
          </w:p>
        </w:tc>
        <w:tc>
          <w:tcPr>
            <w:tcW w:w="24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from 1985 to 1991. From 1991</w:t>
            </w:r>
          </w:p>
        </w:tc>
      </w:t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to February 1995, he served as Managing Director --</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European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Operations. In</w:t>
            </w:r>
          </w:p>
        </w:tc>
      </w:tr>
      <w:tr>
        <w:trPr>
          <w:trHeight w:val="245"/>
        </w:trPr>
        <w:tc>
          <w:tcPr>
            <w:tcW w:w="4780" w:type="dxa"/>
            <w:vAlign w:val="bottom"/>
            <w:gridSpan w:val="3"/>
          </w:tcPr>
          <w:p>
            <w:pPr>
              <w:spacing w:after="0"/>
              <w:rPr>
                <w:sz w:val="20"/>
                <w:szCs w:val="20"/>
                <w:color w:val="auto"/>
              </w:rPr>
            </w:pPr>
            <w:r>
              <w:rPr>
                <w:rFonts w:ascii="Courier New" w:cs="Courier New" w:eastAsia="Courier New" w:hAnsi="Courier New"/>
                <w:sz w:val="15"/>
                <w:szCs w:val="15"/>
                <w:color w:val="auto"/>
                <w:w w:val="99"/>
              </w:rPr>
              <w:t>March 1995, he was appointed to his present position.</w:t>
            </w: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85"/>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w w:val="99"/>
              </w:rPr>
              <w:t>FRANK M. JAEHNERT</w:t>
            </w:r>
          </w:p>
        </w:tc>
        <w:tc>
          <w:tcPr>
            <w:tcW w:w="33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 Mr. Jaehnert joined the Company in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1995 as Finance</w:t>
            </w:r>
          </w:p>
        </w:tc>
      </w:tr>
    </w:tbl>
    <w:p>
      <w:pPr>
        <w:ind w:right="3239"/>
        <w:spacing w:after="0" w:line="260" w:lineRule="auto"/>
        <w:rPr>
          <w:sz w:val="20"/>
          <w:szCs w:val="20"/>
          <w:color w:val="auto"/>
        </w:rPr>
      </w:pPr>
      <w:r>
        <w:rPr>
          <w:rFonts w:ascii="Courier New" w:cs="Courier New" w:eastAsia="Courier New" w:hAnsi="Courier New"/>
          <w:sz w:val="15"/>
          <w:szCs w:val="15"/>
          <w:color w:val="auto"/>
        </w:rPr>
        <w:t>Director of the Identification Systems &amp; Specialty Tapes Group. He was appointed to his present position in November 1996. Before joining the Company, he held various financial and executive positions for Robert Bosch GmbH from 1983 to 1995.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MICHAEL</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O. OLIVER</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Mr. Oliver joined the Company in 1997 as Vice</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President --</w:t>
            </w:r>
          </w:p>
        </w:tc>
        <w:tc>
          <w:tcPr>
            <w:tcW w:w="22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Human Resources. Prior to</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joining Brady, he held various management</w:t>
            </w:r>
          </w:p>
        </w:tc>
      </w:tr>
      <w:tr>
        <w:trPr>
          <w:trHeight w:val="245"/>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rPr>
              <w:t>positions with Unilever from 1990 to 1997.</w:t>
            </w:r>
          </w:p>
        </w:tc>
      </w:tr>
      <w:tr>
        <w:trPr>
          <w:trHeight w:val="259"/>
        </w:trPr>
        <w:tc>
          <w:tcPr>
            <w:tcW w:w="20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DAVID W. SCHROEDER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Mr. Schroeder joined the Company in June 1991 as</w:t>
            </w: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General Manager of the</w:t>
            </w:r>
          </w:p>
        </w:tc>
        <w:tc>
          <w:tcPr>
            <w:tcW w:w="4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Industrial Products Division. He was appointed to his</w:t>
            </w:r>
          </w:p>
        </w:tc>
      </w:tr>
      <w:tr>
        <w:trPr>
          <w:trHeight w:val="168"/>
        </w:trPr>
        <w:tc>
          <w:tcPr>
            <w:tcW w:w="33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present position in March 1995. Before</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joining the Company, he served as</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President and Chief Executive Officer of Uniroyal Adhesives &amp; Sealants Co., Inc.</w:t>
            </w:r>
          </w:p>
        </w:tc>
      </w:tr>
      <w:tr>
        <w:trPr>
          <w:trHeight w:val="245"/>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from 1988 to</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May 1991.</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59"/>
        </w:trPr>
        <w:tc>
          <w:tcPr>
            <w:tcW w:w="228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6"/>
              </w:rPr>
              <w:t>PETER J. LETTENBERGER</w:t>
            </w:r>
          </w:p>
        </w:tc>
        <w:tc>
          <w:tcPr>
            <w:tcW w:w="4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Mr. Lettenberger has served as a Director and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Secretary of</w:t>
            </w:r>
          </w:p>
        </w:tc>
        <w:tc>
          <w:tcPr>
            <w:tcW w:w="22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the Company since January</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1977. Mr. Lettenberger has been a member</w:t>
            </w:r>
          </w:p>
        </w:tc>
      </w:tr>
      <w:tr>
        <w:trPr>
          <w:trHeight w:val="194"/>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of the Company's audit</w:t>
            </w: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committee since</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w w:val="98"/>
              </w:rPr>
              <w:t>October 1978. He is a partner of Quarles</w:t>
            </w:r>
          </w:p>
        </w:tc>
      </w:tr>
    </w:tbl>
    <w:p>
      <w:pPr>
        <w:ind w:right="3319" w:firstLine="10"/>
        <w:spacing w:after="0" w:line="346" w:lineRule="auto"/>
        <w:tabs>
          <w:tab w:leader="none" w:pos="1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Brady, general counsel to Company, which firm he joined in 1964. He is also a director of Electronic Tele-Communications, Inc., Waukesha, Wisconsin.</w:t>
      </w:r>
    </w:p>
    <w:p>
      <w:pPr>
        <w:spacing w:after="0" w:line="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39"/>
          </w:cols>
          <w:pgMar w:left="220" w:top="26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ROBERT C. BUCHANAN -- Mr. Buchanan has been a director of the Company since November 1987 and a member of its audit committee since June 1988, chairing that committee since June, 1990. Mr. Buchanan is President and Chairman of the Board of the Fox Valley Corporation in Appleton, Wisconsin, having assumed that position November 1, 1980. He is also a trustee and director of The Northwestern Mutual Life Insurance Company, Milwaukee, and Firstar Corporation, Milwaukee, respectively.</w:t>
      </w:r>
    </w:p>
    <w:p>
      <w:pPr>
        <w:spacing w:after="0" w:line="82" w:lineRule="exact"/>
        <w:rPr>
          <w:sz w:val="20"/>
          <w:szCs w:val="20"/>
          <w:color w:val="auto"/>
        </w:rPr>
      </w:pPr>
    </w:p>
    <w:p>
      <w:pPr>
        <w:ind w:right="3319" w:firstLine="437"/>
        <w:spacing w:after="0" w:line="276" w:lineRule="auto"/>
        <w:rPr>
          <w:sz w:val="20"/>
          <w:szCs w:val="20"/>
          <w:color w:val="auto"/>
        </w:rPr>
      </w:pPr>
      <w:r>
        <w:rPr>
          <w:rFonts w:ascii="Courier New" w:cs="Courier New" w:eastAsia="Courier New" w:hAnsi="Courier New"/>
          <w:sz w:val="14"/>
          <w:szCs w:val="14"/>
          <w:color w:val="auto"/>
        </w:rPr>
        <w:t>ROGER D. PEIRCE -- Mr. Peirce has served as a director and a member of the compensation committee of the Company since September, 1988, and its chairman since November 1996. Mr. Peirce is a private investor and consultant. He was President and CEO of Valuation Research Corporation from April, 1995 to May, 1996. From September 1988 to December 1993, he was President of Super Steel Products Corp. in Milwaukee, Wisconsin. Prior to that he was a managing partner for Arthur Andersen &amp; Co., independent certified public accountants.</w:t>
      </w:r>
    </w:p>
    <w:p>
      <w:pPr>
        <w:spacing w:after="0" w:line="69" w:lineRule="exact"/>
        <w:rPr>
          <w:sz w:val="20"/>
          <w:szCs w:val="20"/>
          <w:color w:val="auto"/>
        </w:rPr>
      </w:pPr>
    </w:p>
    <w:p>
      <w:pPr>
        <w:ind w:right="3319" w:firstLine="437"/>
        <w:spacing w:after="0" w:line="287" w:lineRule="auto"/>
        <w:rPr>
          <w:sz w:val="20"/>
          <w:szCs w:val="20"/>
          <w:color w:val="auto"/>
        </w:rPr>
      </w:pPr>
      <w:r>
        <w:rPr>
          <w:rFonts w:ascii="Courier New" w:cs="Courier New" w:eastAsia="Courier New" w:hAnsi="Courier New"/>
          <w:sz w:val="14"/>
          <w:szCs w:val="14"/>
          <w:color w:val="auto"/>
        </w:rPr>
        <w:t>RICHARD A. BEMIS -- Mr. Bemis has been a director of the Company since January 1990 and a member of its compensation committee since March 1990. Mr. Bemis is President and CEO of Bemis Manufacturing Company, a manufacturer of molded plastic products in Sheboygan Falls, Wisconsin. He is also a director of the Wisconsin Public Service Corporation, Green Bay, Wisconsin.</w:t>
      </w:r>
    </w:p>
    <w:p>
      <w:pPr>
        <w:spacing w:after="0" w:line="61"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FRANK W. HARRIS -- Dr. Harris has been a Director of the Company since November 1991. Dr. Harris is a Professor of Polymer Science and Biomedical Engineering in the Institute of Polymer Science at the University of Akron, and has been on its faculty since 1983.</w:t>
      </w:r>
    </w:p>
    <w:p>
      <w:pPr>
        <w:spacing w:after="0" w:line="68"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GARY E. NEI -- Mr. Nei has been a Director of the Company since November 1992, and a member of its audit committee since November 1994. Mr. Nei is Chairman of B&amp;B Publishing, a publishing company in Walworth, Wisconsin. He is also a director of Uroquest, Inc., Salt Lake City, Utah.</w:t>
      </w:r>
    </w:p>
    <w:p>
      <w:pPr>
        <w:spacing w:after="0" w:line="68" w:lineRule="exact"/>
        <w:rPr>
          <w:sz w:val="20"/>
          <w:szCs w:val="20"/>
          <w:color w:val="auto"/>
        </w:rPr>
      </w:pPr>
    </w:p>
    <w:p>
      <w:pPr>
        <w:ind w:right="3499" w:firstLine="437"/>
        <w:spacing w:after="0" w:line="298" w:lineRule="auto"/>
        <w:rPr>
          <w:sz w:val="20"/>
          <w:szCs w:val="20"/>
          <w:color w:val="auto"/>
        </w:rPr>
      </w:pPr>
      <w:r>
        <w:rPr>
          <w:rFonts w:ascii="Courier New" w:cs="Courier New" w:eastAsia="Courier New" w:hAnsi="Courier New"/>
          <w:sz w:val="14"/>
          <w:szCs w:val="14"/>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39"/>
          </w:cols>
          <w:pgMar w:left="220" w:top="26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The following table summarizes the compensation paid or accrued by the Company during the three fiscal years ended July 31, 1997, to those persons who, as of the end of fiscal 1997, were the Named Executive Officers.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SUMMARY COMPENSATION TABLE</w:t>
            </w:r>
          </w:p>
        </w:tc>
        <w:tc>
          <w:tcPr>
            <w:tcW w:w="1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2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LONG-TERM</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40" w:type="dxa"/>
            <w:vAlign w:val="bottom"/>
            <w:gridSpan w:val="3"/>
            <w:vMerge w:val="restart"/>
          </w:tcPr>
          <w:p>
            <w:pPr>
              <w:ind w:left="180"/>
              <w:spacing w:after="0"/>
              <w:rPr>
                <w:sz w:val="20"/>
                <w:szCs w:val="20"/>
                <w:color w:val="auto"/>
              </w:rPr>
            </w:pPr>
            <w:r>
              <w:rPr>
                <w:rFonts w:ascii="Courier New" w:cs="Courier New" w:eastAsia="Courier New" w:hAnsi="Courier New"/>
                <w:sz w:val="15"/>
                <w:szCs w:val="15"/>
                <w:color w:val="auto"/>
              </w:rPr>
              <w:t>ANNUAL COMPENSATION</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40" w:type="dxa"/>
            <w:vAlign w:val="bottom"/>
            <w:gridSpan w:val="3"/>
            <w:vMerge w:val="continue"/>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AWARDS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Courier New" w:cs="Courier New" w:eastAsia="Courier New" w:hAnsi="Courier New"/>
                <w:sz w:val="8"/>
                <w:szCs w:val="8"/>
                <w:color w:val="auto"/>
                <w:w w:val="77"/>
              </w:rPr>
              <w:t>-----------------------------------------</w:t>
            </w:r>
          </w:p>
        </w:tc>
        <w:tc>
          <w:tcPr>
            <w:tcW w:w="860" w:type="dxa"/>
            <w:vAlign w:val="bottom"/>
          </w:tcPr>
          <w:p>
            <w:pPr>
              <w:spacing w:after="0"/>
              <w:rPr>
                <w:sz w:val="21"/>
                <w:szCs w:val="21"/>
                <w:color w:val="auto"/>
              </w:rPr>
            </w:pP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OTHER ANNUAL</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91"/>
        </w:trPr>
        <w:tc>
          <w:tcPr>
            <w:tcW w:w="2680" w:type="dxa"/>
            <w:vAlign w:val="bottom"/>
          </w:tcPr>
          <w:p>
            <w:pPr>
              <w:spacing w:after="0"/>
              <w:rPr>
                <w:sz w:val="7"/>
                <w:szCs w:val="7"/>
                <w:color w:val="auto"/>
              </w:rPr>
            </w:pPr>
          </w:p>
        </w:tc>
        <w:tc>
          <w:tcPr>
            <w:tcW w:w="8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FISCAL</w:t>
            </w: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6"/>
              </w:rPr>
              <w:t>SALARY</w:t>
            </w:r>
          </w:p>
        </w:tc>
        <w:tc>
          <w:tcPr>
            <w:tcW w:w="8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BONUS</w:t>
            </w:r>
          </w:p>
        </w:tc>
        <w:tc>
          <w:tcPr>
            <w:tcW w:w="1320" w:type="dxa"/>
            <w:vAlign w:val="bottom"/>
            <w:vMerge w:val="continue"/>
          </w:tcPr>
          <w:p>
            <w:pPr>
              <w:spacing w:after="0"/>
              <w:rPr>
                <w:sz w:val="7"/>
                <w:szCs w:val="7"/>
                <w:color w:val="auto"/>
              </w:rPr>
            </w:pPr>
          </w:p>
        </w:tc>
        <w:tc>
          <w:tcPr>
            <w:tcW w:w="16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OPTIONS/SAR</w:t>
            </w: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6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NAME AND PRINCIPAL POSITION</w:t>
            </w: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COMPENSATION</w:t>
            </w:r>
          </w:p>
        </w:tc>
        <w:tc>
          <w:tcPr>
            <w:tcW w:w="1660" w:type="dxa"/>
            <w:vAlign w:val="bottom"/>
            <w:vMerge w:val="continue"/>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COMPENSATION</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YEAR</w:t>
            </w:r>
          </w:p>
        </w:tc>
        <w:tc>
          <w:tcPr>
            <w:tcW w:w="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OF SHARES)(3)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5"/>
        </w:trPr>
        <w:tc>
          <w:tcPr>
            <w:tcW w:w="26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K. M. Hudson.................</w:t>
            </w: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390,149</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305,447</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4,648</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230,000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40,744(5)</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&amp; Chief</w:t>
            </w:r>
          </w:p>
        </w:tc>
        <w:tc>
          <w:tcPr>
            <w:tcW w:w="820" w:type="dxa"/>
            <w:vAlign w:val="bottom"/>
          </w:tcPr>
          <w:p>
            <w:pPr>
              <w:jc w:val="center"/>
              <w:ind w:right="149"/>
              <w:spacing w:after="0" w:line="168" w:lineRule="exact"/>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342,500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174,505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5,381</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41,412(5)</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315,000</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369,914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4,163</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87,333(5)</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R. L. Fisk...................</w:t>
            </w: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228,750</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134,333</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3,904</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110,000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14,199</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Direct</w:t>
            </w:r>
          </w:p>
        </w:tc>
        <w:tc>
          <w:tcPr>
            <w:tcW w:w="820" w:type="dxa"/>
            <w:vAlign w:val="bottom"/>
          </w:tcPr>
          <w:p>
            <w:pPr>
              <w:jc w:val="center"/>
              <w:ind w:right="149"/>
              <w:spacing w:after="0" w:line="168" w:lineRule="exact"/>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197,631</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51,575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3,835</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13,743</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0"/>
                <w:szCs w:val="20"/>
                <w:color w:val="auto"/>
              </w:rPr>
            </w:pPr>
            <w:r>
              <w:rPr>
                <w:rFonts w:ascii="Courier New" w:cs="Courier New" w:eastAsia="Courier New" w:hAnsi="Courier New"/>
                <w:sz w:val="15"/>
                <w:szCs w:val="15"/>
                <w:color w:val="auto"/>
              </w:rPr>
              <w:t>Marketing Group</w:t>
            </w: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189,954</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156,861</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3,425</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9,000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13,691</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D. W. Schroeder..............</w:t>
            </w: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226,385</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132,944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5,431</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110,000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12,728</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ISST Group</w:t>
            </w:r>
          </w:p>
        </w:tc>
        <w:tc>
          <w:tcPr>
            <w:tcW w:w="820" w:type="dxa"/>
            <w:vAlign w:val="bottom"/>
          </w:tcPr>
          <w:p>
            <w:pPr>
              <w:jc w:val="center"/>
              <w:ind w:right="149"/>
              <w:spacing w:after="0" w:line="168" w:lineRule="exact"/>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190,558</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75,804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4,214</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12,632</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170,449</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124,446</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2,979</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6,000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12,394</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D.R. Hawke...................</w:t>
            </w: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210,828</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123,809</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5,583</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144,849(6)</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Vice President, Graphics Group</w:t>
            </w:r>
          </w:p>
        </w:tc>
        <w:tc>
          <w:tcPr>
            <w:tcW w:w="820" w:type="dxa"/>
            <w:vAlign w:val="bottom"/>
          </w:tcPr>
          <w:p>
            <w:pPr>
              <w:jc w:val="center"/>
              <w:ind w:right="149"/>
              <w:spacing w:after="0" w:line="168" w:lineRule="exact"/>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175,558</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53,452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26,076(6)</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160,939</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112,497</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202,113(6)</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M.T. Arnold..................</w:t>
            </w: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142,200</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77,940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7,210</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7,500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12,889</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Research &amp;</w:t>
            </w:r>
          </w:p>
        </w:tc>
        <w:tc>
          <w:tcPr>
            <w:tcW w:w="820" w:type="dxa"/>
            <w:vAlign w:val="bottom"/>
          </w:tcPr>
          <w:p>
            <w:pPr>
              <w:jc w:val="center"/>
              <w:ind w:right="149"/>
              <w:spacing w:after="0" w:line="168" w:lineRule="exact"/>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125,485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38,617</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3,424</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12,786</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Development</w:t>
            </w:r>
          </w:p>
        </w:tc>
        <w:tc>
          <w:tcPr>
            <w:tcW w:w="820" w:type="dxa"/>
            <w:vAlign w:val="bottom"/>
          </w:tcPr>
          <w:p>
            <w:pPr>
              <w:jc w:val="center"/>
              <w:ind w:right="149"/>
              <w:spacing w:after="0"/>
              <w:rPr>
                <w:sz w:val="20"/>
                <w:szCs w:val="20"/>
                <w:color w:val="auto"/>
              </w:rPr>
            </w:pPr>
            <w:r>
              <w:rPr>
                <w:rFonts w:ascii="Courier New" w:cs="Courier New" w:eastAsia="Courier New" w:hAnsi="Courier New"/>
                <w:sz w:val="15"/>
                <w:szCs w:val="15"/>
                <w:color w:val="auto"/>
                <w:w w:val="99"/>
              </w:rPr>
              <w:t>1995</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97,520</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38,785</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10,027</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3239" w:hanging="350"/>
        <w:spacing w:after="0" w:line="307"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bonus earned during fiscal year 1997 which was paid during the next fiscal year.</w:t>
      </w:r>
    </w:p>
    <w:p>
      <w:pPr>
        <w:spacing w:after="0" w:line="43" w:lineRule="exact"/>
        <w:rPr>
          <w:rFonts w:ascii="Courier New" w:cs="Courier New" w:eastAsia="Courier New" w:hAnsi="Courier New"/>
          <w:sz w:val="15"/>
          <w:szCs w:val="15"/>
          <w:color w:val="auto"/>
        </w:rPr>
      </w:pPr>
    </w:p>
    <w:p>
      <w:pPr>
        <w:ind w:left="360" w:right="3579" w:hanging="350"/>
        <w:spacing w:after="0" w:line="344"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represent costs to the Company for expenses associated with the use of a company car.</w:t>
      </w:r>
    </w:p>
    <w:p>
      <w:pPr>
        <w:spacing w:after="0" w:line="17" w:lineRule="exact"/>
        <w:rPr>
          <w:rFonts w:ascii="Courier New" w:cs="Courier New" w:eastAsia="Courier New" w:hAnsi="Courier New"/>
          <w:sz w:val="15"/>
          <w:szCs w:val="15"/>
          <w:color w:val="auto"/>
        </w:rPr>
      </w:pPr>
    </w:p>
    <w:p>
      <w:pPr>
        <w:ind w:left="360" w:right="3759" w:hanging="350"/>
        <w:spacing w:after="0" w:line="344"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issued in fiscal 1996 and 1995 are adjusted for the 200% stock dividend paid on December 15, 1995.</w:t>
      </w:r>
    </w:p>
    <w:p>
      <w:pPr>
        <w:spacing w:after="0" w:line="17" w:lineRule="exact"/>
        <w:rPr>
          <w:rFonts w:ascii="Courier New" w:cs="Courier New" w:eastAsia="Courier New" w:hAnsi="Courier New"/>
          <w:sz w:val="15"/>
          <w:szCs w:val="15"/>
          <w:color w:val="auto"/>
        </w:rPr>
      </w:pPr>
    </w:p>
    <w:p>
      <w:pPr>
        <w:jc w:val="both"/>
        <w:ind w:left="360" w:right="3499" w:hanging="350"/>
        <w:spacing w:after="0" w:line="267"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for fiscal 1997 for Mrs. Hudson, and Messrs. Fisk, Schroeder and Hawke, and Dr. Arnold, respectively, includes: (i) matching contributions to the Company's Profit Sharing and Employee Thrift (i.e.</w:t>
      </w:r>
    </w:p>
    <w:p>
      <w:pPr>
        <w:spacing w:after="0" w:line="1" w:lineRule="exact"/>
        <w:rPr>
          <w:rFonts w:ascii="Courier New" w:cs="Courier New" w:eastAsia="Courier New" w:hAnsi="Courier New"/>
          <w:sz w:val="14"/>
          <w:szCs w:val="14"/>
          <w:color w:val="auto"/>
        </w:rPr>
      </w:pPr>
    </w:p>
    <w:p>
      <w:pPr>
        <w:ind w:left="360" w:right="331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"BradyGold") Plan for each named executive officer of $12,000 each and (ii) the cost of group term life insurance for each named executive officer of $2,674, $2,199, $728, $647 and $889, respectively.</w:t>
      </w:r>
    </w:p>
    <w:p>
      <w:pPr>
        <w:spacing w:after="0" w:line="69" w:lineRule="exact"/>
        <w:rPr>
          <w:rFonts w:ascii="Courier New" w:cs="Courier New" w:eastAsia="Courier New" w:hAnsi="Courier New"/>
          <w:sz w:val="14"/>
          <w:szCs w:val="14"/>
          <w:color w:val="auto"/>
        </w:rPr>
      </w:pPr>
    </w:p>
    <w:p>
      <w:pPr>
        <w:ind w:left="360" w:right="3319"/>
        <w:spacing w:after="0" w:line="28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for fiscal 1996 for Mrs. Hudson, Messrs. Fisk, Schroeder and Hawke, and Dr. Arnold, respectively, includes: (i) matching contributions to the Company's Profit Sharing and Employee Thrift (i.e. "BradyGold") Plan for each named executive officer of $12,000 each and (ii) the cost of group term life insurance for each named executive officer of $1,705, $1,743, $632, $570 and $786, respectively.</w:t>
      </w:r>
    </w:p>
    <w:p>
      <w:pPr>
        <w:spacing w:after="0" w:line="67" w:lineRule="exact"/>
        <w:rPr>
          <w:rFonts w:ascii="Courier New" w:cs="Courier New" w:eastAsia="Courier New" w:hAnsi="Courier New"/>
          <w:sz w:val="14"/>
          <w:szCs w:val="14"/>
          <w:color w:val="auto"/>
        </w:rPr>
      </w:pPr>
    </w:p>
    <w:p>
      <w:pPr>
        <w:jc w:val="both"/>
        <w:ind w:left="360" w:right="349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for fiscal 1995 for Mrs. Hudson, and Messrs. Fisk, Schroeder and Hawke, and Dr. Arnold, respectively, includes: (i) matching contributions to the Company's Profit Sharing and Employee Thrift (i.e.</w:t>
      </w:r>
    </w:p>
    <w:p>
      <w:pPr>
        <w:spacing w:after="0" w:line="1"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"BradyGold") Plan for each named executive officer of $12,000, $12,000,</w:t>
      </w:r>
    </w:p>
    <w:p>
      <w:pPr>
        <w:ind w:left="360" w:right="349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$12,000, $12,000 and $9,526, respectively and (ii) the cost of group term life insurance for each named executive officer of $1,544, $1,691, $394, $480 and $501, respectively.</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III-3</w:t>
      </w:r>
    </w:p>
    <w:p>
      <w:pPr>
        <w:sectPr>
          <w:pgSz w:w="11900" w:h="16838" w:orient="portrait"/>
          <w:cols w:equalWidth="0" w:num="1">
            <w:col w:w="10239"/>
          </w:cols>
          <w:pgMar w:left="220" w:top="26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360" w:right="3399" w:hanging="350"/>
        <w:spacing w:after="0" w:line="258"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1997 includes $26,070 accrued, but not paid, for the current year's portion of a Supplemental Executive Retirement Plan (SERP). Fiscal 1996 includes relocation expenses of $3,112 and $24,595 accrued, but not paid, for that year's portion of the SERP. Fiscal 1995 includes relocation expenses of $50,586 and $23,203 accrued, but not paid, for that year's portion of the SERP.</w:t>
      </w:r>
    </w:p>
    <w:p>
      <w:pPr>
        <w:spacing w:after="0" w:line="81" w:lineRule="exact"/>
        <w:rPr>
          <w:rFonts w:ascii="Courier New" w:cs="Courier New" w:eastAsia="Courier New" w:hAnsi="Courier New"/>
          <w:sz w:val="15"/>
          <w:szCs w:val="15"/>
          <w:color w:val="auto"/>
        </w:rPr>
      </w:pPr>
    </w:p>
    <w:p>
      <w:pPr>
        <w:jc w:val="both"/>
        <w:ind w:left="360" w:right="3399" w:hanging="350"/>
        <w:spacing w:after="0" w:line="273"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1997 includes $132,202 expatriation expenses related to Mr. Hawke's Belgium assignment. Fiscal 1996 includes relocation expenses of $1,743 and expatriation expenses of $11,764. Fiscal 1995 includes relocation expenses of $25,282 and expatriation expenses of $164,351.</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tables summarize option grants and exercises during fiscal</w:t>
      </w:r>
    </w:p>
    <w:p>
      <w:pPr>
        <w:spacing w:after="0" w:line="24" w:lineRule="exact"/>
        <w:rPr>
          <w:sz w:val="20"/>
          <w:szCs w:val="20"/>
          <w:color w:val="auto"/>
        </w:rPr>
      </w:pPr>
    </w:p>
    <w:p>
      <w:pPr>
        <w:jc w:val="both"/>
        <w:ind w:right="3579"/>
        <w:spacing w:after="0" w:line="260" w:lineRule="auto"/>
        <w:rPr>
          <w:sz w:val="20"/>
          <w:szCs w:val="20"/>
          <w:color w:val="auto"/>
        </w:rPr>
      </w:pPr>
      <w:r>
        <w:rPr>
          <w:rFonts w:ascii="Courier New" w:cs="Courier New" w:eastAsia="Courier New" w:hAnsi="Courier New"/>
          <w:sz w:val="15"/>
          <w:szCs w:val="15"/>
          <w:color w:val="auto"/>
        </w:rPr>
        <w:t>1997 to or by the executive officers named in the Summary Compensation Table above, and the value of unexercised options held by such persons at July 31, 1997. Stock Appreciation Rights are not available under any of the Company's plans.</w:t>
      </w:r>
    </w:p>
    <w:p>
      <w:pPr>
        <w:spacing w:after="0" w:line="7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OPTION GRANTS IN FISCAL 1997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tcPr>
          <w:p>
            <w:pPr>
              <w:spacing w:after="0"/>
              <w:rPr>
                <w:sz w:val="21"/>
                <w:szCs w:val="21"/>
                <w:color w:val="auto"/>
              </w:rPr>
            </w:pP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INDIVIDUAL GRANTS</w:t>
            </w:r>
          </w:p>
        </w:tc>
        <w:tc>
          <w:tcPr>
            <w:tcW w:w="1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2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 OF TOTAL</w:t>
            </w: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OPTIONS</w:t>
            </w: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8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GRANTED TO</w:t>
            </w:r>
          </w:p>
        </w:tc>
        <w:tc>
          <w:tcPr>
            <w:tcW w:w="16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EXERCISE</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EMPLOYEES</w:t>
            </w:r>
          </w:p>
        </w:tc>
        <w:tc>
          <w:tcPr>
            <w:tcW w:w="162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vMerge w:val="restart"/>
          </w:tcPr>
          <w:p>
            <w:pPr>
              <w:ind w:left="1320"/>
              <w:spacing w:after="0"/>
              <w:rPr>
                <w:sz w:val="20"/>
                <w:szCs w:val="20"/>
                <w:color w:val="auto"/>
              </w:rPr>
            </w:pPr>
            <w:r>
              <w:rPr>
                <w:rFonts w:ascii="Courier New" w:cs="Courier New" w:eastAsia="Courier New" w:hAnsi="Courier New"/>
                <w:sz w:val="15"/>
                <w:szCs w:val="15"/>
                <w:color w:val="auto"/>
              </w:rPr>
              <w:t>NAME</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GRANTED (#)</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 FISCAL</w:t>
            </w: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PRICE ($/SHARE)</w:t>
            </w:r>
          </w:p>
        </w:tc>
        <w:tc>
          <w:tcPr>
            <w:tcW w:w="1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EXPIRATION DATE</w:t>
            </w:r>
          </w:p>
        </w:tc>
        <w:tc>
          <w:tcPr>
            <w:tcW w:w="0" w:type="dxa"/>
            <w:vAlign w:val="bottom"/>
          </w:tcPr>
          <w:p>
            <w:pPr>
              <w:spacing w:after="0"/>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72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w w:val="85"/>
              </w:rPr>
              <w:t>K. M. Hudson.......................</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8"/>
              </w:rPr>
              <w:t>22.8125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November 13, 2006</w:t>
            </w:r>
          </w:p>
        </w:tc>
        <w:tc>
          <w:tcPr>
            <w:tcW w:w="0" w:type="dxa"/>
            <w:vAlign w:val="bottom"/>
          </w:tcPr>
          <w:p>
            <w:pPr>
              <w:spacing w:after="0"/>
              <w:rPr>
                <w:sz w:val="1"/>
                <w:szCs w:val="1"/>
                <w:color w:val="auto"/>
              </w:rPr>
            </w:pPr>
          </w:p>
        </w:tc>
      </w:tr>
      <w:tr>
        <w:trPr>
          <w:trHeight w:val="168"/>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w w:val="85"/>
              </w:rPr>
              <w:t>R. L. Fisk.........................</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26.4%</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23.8750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May 13, 2007</w:t>
            </w:r>
          </w:p>
        </w:tc>
        <w:tc>
          <w:tcPr>
            <w:tcW w:w="0" w:type="dxa"/>
            <w:vAlign w:val="bottom"/>
          </w:tcPr>
          <w:p>
            <w:pPr>
              <w:spacing w:after="0"/>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22.8125</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November 13, 2006</w:t>
            </w:r>
          </w:p>
        </w:tc>
        <w:tc>
          <w:tcPr>
            <w:tcW w:w="0" w:type="dxa"/>
            <w:vAlign w:val="bottom"/>
          </w:tcPr>
          <w:p>
            <w:pPr>
              <w:spacing w:after="0"/>
              <w:rPr>
                <w:sz w:val="1"/>
                <w:szCs w:val="1"/>
                <w:color w:val="auto"/>
              </w:rPr>
            </w:pPr>
          </w:p>
        </w:tc>
      </w:tr>
      <w:tr>
        <w:trPr>
          <w:trHeight w:val="168"/>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w w:val="85"/>
              </w:rPr>
              <w:t>D. W. Schroeder....................</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23.8750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May 13, 2007</w:t>
            </w:r>
          </w:p>
        </w:tc>
        <w:tc>
          <w:tcPr>
            <w:tcW w:w="0" w:type="dxa"/>
            <w:vAlign w:val="bottom"/>
          </w:tcPr>
          <w:p>
            <w:pPr>
              <w:spacing w:after="0"/>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22.8125</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November 13, 2006</w:t>
            </w:r>
          </w:p>
        </w:tc>
        <w:tc>
          <w:tcPr>
            <w:tcW w:w="0" w:type="dxa"/>
            <w:vAlign w:val="bottom"/>
          </w:tcPr>
          <w:p>
            <w:pPr>
              <w:spacing w:after="0"/>
              <w:rPr>
                <w:sz w:val="1"/>
                <w:szCs w:val="1"/>
                <w:color w:val="auto"/>
              </w:rPr>
            </w:pPr>
          </w:p>
        </w:tc>
      </w:tr>
      <w:tr>
        <w:trPr>
          <w:trHeight w:val="168"/>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w w:val="85"/>
              </w:rPr>
              <w:t>D. R. Hawke........................</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23.8750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May 13, 2007</w:t>
            </w:r>
          </w:p>
        </w:tc>
        <w:tc>
          <w:tcPr>
            <w:tcW w:w="0" w:type="dxa"/>
            <w:vAlign w:val="bottom"/>
          </w:tcPr>
          <w:p>
            <w:pPr>
              <w:spacing w:after="0"/>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22.8125</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November 13, 2006</w:t>
            </w:r>
          </w:p>
        </w:tc>
        <w:tc>
          <w:tcPr>
            <w:tcW w:w="0" w:type="dxa"/>
            <w:vAlign w:val="bottom"/>
          </w:tcPr>
          <w:p>
            <w:pPr>
              <w:spacing w:after="0"/>
              <w:rPr>
                <w:sz w:val="1"/>
                <w:szCs w:val="1"/>
                <w:color w:val="auto"/>
              </w:rPr>
            </w:pPr>
          </w:p>
        </w:tc>
      </w:tr>
      <w:tr>
        <w:trPr>
          <w:trHeight w:val="168"/>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w w:val="85"/>
              </w:rPr>
              <w:t>M. T. Arnold.......................</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23.8750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May 13, 2007</w:t>
            </w:r>
          </w:p>
        </w:tc>
        <w:tc>
          <w:tcPr>
            <w:tcW w:w="0" w:type="dxa"/>
            <w:vAlign w:val="bottom"/>
          </w:tcPr>
          <w:p>
            <w:pPr>
              <w:spacing w:after="0"/>
              <w:rPr>
                <w:sz w:val="1"/>
                <w:szCs w:val="1"/>
                <w:color w:val="auto"/>
              </w:rPr>
            </w:pPr>
          </w:p>
        </w:tc>
      </w:tr>
      <w:tr>
        <w:trPr>
          <w:trHeight w:val="245"/>
        </w:trPr>
        <w:tc>
          <w:tcPr>
            <w:tcW w:w="2720" w:type="dxa"/>
            <w:vAlign w:val="bottom"/>
            <w:vMerge w:val="continue"/>
          </w:tcPr>
          <w:p>
            <w:pPr>
              <w:spacing w:after="0"/>
              <w:rPr>
                <w:sz w:val="21"/>
                <w:szCs w:val="21"/>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0.7%</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8"/>
              </w:rPr>
              <w:t>22.8125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November 13, 2006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46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POTENTIAL REALIZABLE VALUE AT ASSUMED RATES</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8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7"/>
              </w:rPr>
              <w:t>OF STOCK PRICE APPRECIATION(3)</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46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640" w:type="dxa"/>
            <w:vAlign w:val="bottom"/>
            <w:vMerge w:val="restart"/>
          </w:tcPr>
          <w:p>
            <w:pPr>
              <w:ind w:left="2020"/>
              <w:spacing w:after="0"/>
              <w:rPr>
                <w:sz w:val="20"/>
                <w:szCs w:val="20"/>
                <w:color w:val="auto"/>
              </w:rPr>
            </w:pPr>
            <w:r>
              <w:rPr>
                <w:rFonts w:ascii="Courier New" w:cs="Courier New" w:eastAsia="Courier New" w:hAnsi="Courier New"/>
                <w:sz w:val="15"/>
                <w:szCs w:val="15"/>
                <w:color w:val="auto"/>
              </w:rPr>
              <w:t>NAME</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21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5%</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$23.8750($)</w:t>
            </w:r>
          </w:p>
        </w:tc>
        <w:tc>
          <w:tcPr>
            <w:tcW w:w="21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$38.8750($)(6)</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$61.8750($)(6)</w:t>
            </w:r>
          </w:p>
        </w:tc>
        <w:tc>
          <w:tcPr>
            <w:tcW w:w="0" w:type="dxa"/>
            <w:vAlign w:val="bottom"/>
          </w:tcPr>
          <w:p>
            <w:pPr>
              <w:spacing w:after="0"/>
              <w:rPr>
                <w:sz w:val="1"/>
                <w:szCs w:val="1"/>
                <w:color w:val="auto"/>
              </w:rPr>
            </w:pPr>
          </w:p>
        </w:tc>
      </w:tr>
      <w:tr>
        <w:trPr>
          <w:trHeight w:val="245"/>
        </w:trPr>
        <w:tc>
          <w:tcPr>
            <w:tcW w:w="4640" w:type="dxa"/>
            <w:vAlign w:val="bottom"/>
          </w:tcPr>
          <w:p>
            <w:pPr>
              <w:ind w:left="20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216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6"/>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K. M. Hudson......................................</w:t>
            </w: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3,429,375</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8,689,375</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 L. Fisk........................................</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1,643,125</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4,163,125</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 W. Schroeder...................................</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1,643,125</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4,163,125</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 R. Hawke.......................................</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1,643,125</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4,163,125</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M. T. Arnold......................................</w:t>
            </w: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107,344</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272,344</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All Stockholders' Gains (increase in market value of</w:t>
            </w:r>
          </w:p>
        </w:tc>
        <w:tc>
          <w:tcPr>
            <w:tcW w:w="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 H. Brady Co. Common Stock at assumed rates</w:t>
            </w:r>
          </w:p>
        </w:tc>
        <w:tc>
          <w:tcPr>
            <w:tcW w:w="960" w:type="dxa"/>
            <w:vAlign w:val="bottom"/>
          </w:tcPr>
          <w:p>
            <w:pPr>
              <w:spacing w:after="0"/>
              <w:rPr>
                <w:sz w:val="14"/>
                <w:szCs w:val="14"/>
                <w:color w:val="auto"/>
              </w:rPr>
            </w:pPr>
          </w:p>
        </w:tc>
        <w:tc>
          <w:tcPr>
            <w:tcW w:w="21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$302,259,795</w:t>
            </w:r>
          </w:p>
        </w:tc>
        <w:tc>
          <w:tcPr>
            <w:tcW w:w="1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$765,724,814</w:t>
            </w:r>
          </w:p>
        </w:tc>
        <w:tc>
          <w:tcPr>
            <w:tcW w:w="0" w:type="dxa"/>
            <w:vAlign w:val="bottom"/>
          </w:tcPr>
          <w:p>
            <w:pPr>
              <w:spacing w:after="0"/>
              <w:rPr>
                <w:sz w:val="1"/>
                <w:szCs w:val="1"/>
                <w:color w:val="auto"/>
              </w:rPr>
            </w:pPr>
          </w:p>
        </w:tc>
      </w:tr>
      <w:tr>
        <w:trPr>
          <w:trHeight w:val="168"/>
        </w:trPr>
        <w:tc>
          <w:tcPr>
            <w:tcW w:w="5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of stock price appreciation)(4)(6)............................</w:t>
            </w:r>
          </w:p>
        </w:tc>
        <w:tc>
          <w:tcPr>
            <w:tcW w:w="21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Optionees' Gains (as a percent of all</w:t>
            </w:r>
          </w:p>
        </w:tc>
        <w:tc>
          <w:tcPr>
            <w:tcW w:w="960" w:type="dxa"/>
            <w:vAlign w:val="bottom"/>
          </w:tcPr>
          <w:p>
            <w:pPr>
              <w:spacing w:after="0"/>
              <w:rPr>
                <w:sz w:val="14"/>
                <w:szCs w:val="14"/>
                <w:color w:val="auto"/>
              </w:rPr>
            </w:pPr>
          </w:p>
        </w:tc>
        <w:tc>
          <w:tcPr>
            <w:tcW w:w="21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3.70%</w:t>
            </w:r>
          </w:p>
        </w:tc>
        <w:tc>
          <w:tcPr>
            <w:tcW w:w="1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3.70%</w:t>
            </w:r>
          </w:p>
        </w:tc>
        <w:tc>
          <w:tcPr>
            <w:tcW w:w="0" w:type="dxa"/>
            <w:vAlign w:val="bottom"/>
          </w:tcPr>
          <w:p>
            <w:pPr>
              <w:spacing w:after="0"/>
              <w:rPr>
                <w:sz w:val="1"/>
                <w:szCs w:val="1"/>
                <w:color w:val="auto"/>
              </w:rPr>
            </w:pPr>
          </w:p>
        </w:tc>
      </w:tr>
      <w:tr>
        <w:trPr>
          <w:trHeight w:val="245"/>
        </w:trPr>
        <w:tc>
          <w:tcPr>
            <w:tcW w:w="5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shareholders' gains)(5)(6)....................................</w:t>
            </w:r>
          </w:p>
        </w:tc>
        <w:tc>
          <w:tcPr>
            <w:tcW w:w="216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 w:lineRule="exact"/>
        <w:rPr>
          <w:sz w:val="20"/>
          <w:szCs w:val="20"/>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November 13, 1996, become exercisable as follows:</w:t>
      </w:r>
    </w:p>
    <w:p>
      <w:pPr>
        <w:ind w:left="360" w:right="357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 1/3% of the shares on November 13, 1997; 33 1/3% of the shares on November 13, 1998; and 33 1/3% of the shares on November 13, 1999. These options have a term of ten years.</w:t>
      </w:r>
    </w:p>
    <w:p>
      <w:pPr>
        <w:spacing w:after="0" w:line="69" w:lineRule="exact"/>
        <w:rPr>
          <w:sz w:val="20"/>
          <w:szCs w:val="20"/>
          <w:color w:val="auto"/>
        </w:rPr>
      </w:pPr>
    </w:p>
    <w:p>
      <w:pPr>
        <w:ind w:left="360" w:right="3239"/>
        <w:spacing w:after="0" w:line="381" w:lineRule="auto"/>
        <w:rPr>
          <w:sz w:val="20"/>
          <w:szCs w:val="20"/>
          <w:color w:val="auto"/>
        </w:rPr>
      </w:pPr>
      <w:r>
        <w:rPr>
          <w:rFonts w:ascii="Courier New" w:cs="Courier New" w:eastAsia="Courier New" w:hAnsi="Courier New"/>
          <w:sz w:val="14"/>
          <w:szCs w:val="14"/>
          <w:color w:val="auto"/>
        </w:rPr>
        <w:t>The options granted to Mrs. Hudson and Messrs. Fisk, Schroeder and Hawke on May 13, 1997, become exercisable May 13, 2002, and have a term of ten years.</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III-4</w:t>
      </w:r>
    </w:p>
    <w:p>
      <w:pPr>
        <w:sectPr>
          <w:pgSz w:w="11900" w:h="16838" w:orient="portrait"/>
          <w:cols w:equalWidth="0" w:num="1">
            <w:col w:w="10239"/>
          </w:cols>
          <w:pgMar w:left="220" w:top="26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left="360" w:right="3319" w:hanging="350"/>
        <w:spacing w:after="0" w:line="290"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the average of the highest and lowest sale prices of the Company's Class A Common Stock as reported by NASDAQ on the date of the grant.</w:t>
      </w:r>
    </w:p>
    <w:p>
      <w:pPr>
        <w:spacing w:after="0" w:line="56" w:lineRule="exact"/>
        <w:rPr>
          <w:rFonts w:ascii="Courier New" w:cs="Courier New" w:eastAsia="Courier New" w:hAnsi="Courier New"/>
          <w:sz w:val="15"/>
          <w:szCs w:val="15"/>
          <w:color w:val="auto"/>
        </w:rPr>
      </w:pPr>
    </w:p>
    <w:p>
      <w:pPr>
        <w:jc w:val="both"/>
        <w:ind w:left="360" w:right="3499" w:hanging="350"/>
        <w:spacing w:after="0" w:line="290"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potential appreciation of approximately 0%, 63% and 159% for assumed annual rates of appreciation of 0%, 5% and 10%, respectively, compounded annually for the ten year option term.</w:t>
      </w:r>
    </w:p>
    <w:p>
      <w:pPr>
        <w:spacing w:after="0" w:line="56" w:lineRule="exact"/>
        <w:rPr>
          <w:rFonts w:ascii="Courier New" w:cs="Courier New" w:eastAsia="Courier New" w:hAnsi="Courier New"/>
          <w:sz w:val="15"/>
          <w:szCs w:val="15"/>
          <w:color w:val="auto"/>
        </w:rPr>
      </w:pPr>
    </w:p>
    <w:p>
      <w:pPr>
        <w:ind w:left="360" w:right="3579" w:hanging="350"/>
        <w:spacing w:after="0" w:line="290"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from the $23.8750 exercise price applicable to the options granted on May 13, 1997 based on the 20,150,653 shares of Class A Common Stock outstanding on May 13, 1997.</w:t>
      </w:r>
    </w:p>
    <w:p>
      <w:pPr>
        <w:spacing w:after="0" w:line="56" w:lineRule="exact"/>
        <w:rPr>
          <w:rFonts w:ascii="Courier New" w:cs="Courier New" w:eastAsia="Courier New" w:hAnsi="Courier New"/>
          <w:sz w:val="15"/>
          <w:szCs w:val="15"/>
          <w:color w:val="auto"/>
        </w:rPr>
      </w:pPr>
    </w:p>
    <w:p>
      <w:pPr>
        <w:jc w:val="both"/>
        <w:ind w:left="360" w:right="3239" w:hanging="350"/>
        <w:spacing w:after="0" w:line="290"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potential realizable value for all options granted in fiscal 1997 as compared to the increase in market value of W.H. Brady Co. Class A Common Stock at assumed rates of stock price appreciation.</w:t>
      </w:r>
    </w:p>
    <w:p>
      <w:pPr>
        <w:spacing w:after="0" w:line="56" w:lineRule="exact"/>
        <w:rPr>
          <w:rFonts w:ascii="Courier New" w:cs="Courier New" w:eastAsia="Courier New" w:hAnsi="Courier New"/>
          <w:sz w:val="15"/>
          <w:szCs w:val="15"/>
          <w:color w:val="auto"/>
        </w:rPr>
      </w:pPr>
    </w:p>
    <w:p>
      <w:pPr>
        <w:ind w:left="360" w:right="3319" w:hanging="350"/>
        <w:spacing w:after="0" w:line="264"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7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AGGREGATED OPTION EXERCISES IN FISCAL 1997</w:t>
      </w:r>
    </w:p>
    <w:p>
      <w:pPr>
        <w:spacing w:after="0" w:line="2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AND VALUE OF OPTIONS AT END OF FISCAL 1997</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960" w:type="dxa"/>
            <w:vAlign w:val="bottom"/>
          </w:tcPr>
          <w:p>
            <w:pPr>
              <w:spacing w:after="0"/>
              <w:rPr>
                <w:sz w:val="14"/>
                <w:szCs w:val="14"/>
                <w:color w:val="auto"/>
              </w:rPr>
            </w:pPr>
          </w:p>
        </w:tc>
        <w:tc>
          <w:tcPr>
            <w:tcW w:w="2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NUMBER OF UNEXERCISED</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4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OPTIONS AT</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9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VALUE</w:t>
            </w:r>
          </w:p>
        </w:tc>
        <w:tc>
          <w:tcPr>
            <w:tcW w:w="24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JULY 31, 1997</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ON</w:t>
            </w:r>
          </w:p>
        </w:tc>
        <w:tc>
          <w:tcPr>
            <w:tcW w:w="960" w:type="dxa"/>
            <w:vAlign w:val="bottom"/>
            <w:vMerge w:val="continue"/>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4"/>
                <w:vertAlign w:val="subscript"/>
              </w:rPr>
              <w:t>EXERCISABLE</w:t>
            </w:r>
            <w:r>
              <w:rPr>
                <w:rFonts w:ascii="Courier New" w:cs="Courier New" w:eastAsia="Courier New" w:hAnsi="Courier New"/>
                <w:sz w:val="8"/>
                <w:szCs w:val="8"/>
                <w:color w:val="auto"/>
                <w:w w:val="74"/>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UNEXERCISABLE</w:t>
            </w:r>
          </w:p>
        </w:tc>
        <w:tc>
          <w:tcPr>
            <w:tcW w:w="0" w:type="dxa"/>
            <w:vAlign w:val="bottom"/>
          </w:tcPr>
          <w:p>
            <w:pPr>
              <w:spacing w:after="0"/>
              <w:rPr>
                <w:sz w:val="1"/>
                <w:szCs w:val="1"/>
                <w:color w:val="auto"/>
              </w:rPr>
            </w:pPr>
          </w:p>
        </w:tc>
      </w:tr>
      <w:tr>
        <w:trPr>
          <w:trHeight w:val="168"/>
        </w:trPr>
        <w:tc>
          <w:tcPr>
            <w:tcW w:w="4740" w:type="dxa"/>
            <w:vAlign w:val="bottom"/>
            <w:vMerge w:val="restart"/>
          </w:tcPr>
          <w:p>
            <w:pPr>
              <w:ind w:left="2100"/>
              <w:spacing w:after="0"/>
              <w:rPr>
                <w:sz w:val="20"/>
                <w:szCs w:val="20"/>
                <w:color w:val="auto"/>
              </w:rPr>
            </w:pPr>
            <w:r>
              <w:rPr>
                <w:rFonts w:ascii="Courier New" w:cs="Courier New" w:eastAsia="Courier New" w:hAnsi="Courier New"/>
                <w:sz w:val="15"/>
                <w:szCs w:val="15"/>
                <w:color w:val="auto"/>
              </w:rPr>
              <w:t>NAME</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REALIZED</w:t>
            </w:r>
          </w:p>
        </w:tc>
        <w:tc>
          <w:tcPr>
            <w:tcW w:w="13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vMerge w:val="continue"/>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3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4740" w:type="dxa"/>
            <w:vAlign w:val="bottom"/>
          </w:tcPr>
          <w:p>
            <w:pPr>
              <w:ind w:left="2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K.M. Hudson..........................................</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350"/>
              <w:spacing w:after="0"/>
              <w:rPr>
                <w:sz w:val="20"/>
                <w:szCs w:val="20"/>
                <w:color w:val="auto"/>
              </w:rPr>
            </w:pPr>
            <w:r>
              <w:rPr>
                <w:rFonts w:ascii="Courier New" w:cs="Courier New" w:eastAsia="Courier New" w:hAnsi="Courier New"/>
                <w:sz w:val="15"/>
                <w:szCs w:val="15"/>
                <w:color w:val="auto"/>
              </w:rPr>
              <w:t>107,000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5"/>
              </w:rPr>
              <w:t>264,000</w:t>
            </w:r>
          </w:p>
        </w:tc>
        <w:tc>
          <w:tcPr>
            <w:tcW w:w="0" w:type="dxa"/>
            <w:vAlign w:val="bottom"/>
          </w:tcPr>
          <w:p>
            <w:pPr>
              <w:spacing w:after="0"/>
              <w:rPr>
                <w:sz w:val="1"/>
                <w:szCs w:val="1"/>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R.L. Fisk............................................</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350"/>
              <w:spacing w:after="0" w:line="168" w:lineRule="exact"/>
              <w:rPr>
                <w:sz w:val="20"/>
                <w:szCs w:val="20"/>
                <w:color w:val="auto"/>
              </w:rPr>
            </w:pPr>
            <w:r>
              <w:rPr>
                <w:rFonts w:ascii="Courier New" w:cs="Courier New" w:eastAsia="Courier New" w:hAnsi="Courier New"/>
                <w:sz w:val="15"/>
                <w:szCs w:val="15"/>
                <w:color w:val="auto"/>
              </w:rPr>
              <w:t>40,500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131,000</w:t>
            </w:r>
          </w:p>
        </w:tc>
        <w:tc>
          <w:tcPr>
            <w:tcW w:w="0" w:type="dxa"/>
            <w:vAlign w:val="bottom"/>
          </w:tcPr>
          <w:p>
            <w:pPr>
              <w:spacing w:after="0"/>
              <w:rPr>
                <w:sz w:val="1"/>
                <w:szCs w:val="1"/>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D.W. Schroeder.......................................</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350"/>
              <w:spacing w:after="0" w:line="168" w:lineRule="exact"/>
              <w:rPr>
                <w:sz w:val="20"/>
                <w:szCs w:val="20"/>
                <w:color w:val="auto"/>
              </w:rPr>
            </w:pPr>
            <w:r>
              <w:rPr>
                <w:rFonts w:ascii="Courier New" w:cs="Courier New" w:eastAsia="Courier New" w:hAnsi="Courier New"/>
                <w:sz w:val="15"/>
                <w:szCs w:val="15"/>
                <w:color w:val="auto"/>
              </w:rPr>
              <w:t>24,500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120,000</w:t>
            </w:r>
          </w:p>
        </w:tc>
        <w:tc>
          <w:tcPr>
            <w:tcW w:w="0" w:type="dxa"/>
            <w:vAlign w:val="bottom"/>
          </w:tcPr>
          <w:p>
            <w:pPr>
              <w:spacing w:after="0"/>
              <w:rPr>
                <w:sz w:val="1"/>
                <w:szCs w:val="1"/>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D.R. Hawke...........................................</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62,750</w:t>
            </w:r>
          </w:p>
        </w:tc>
        <w:tc>
          <w:tcPr>
            <w:tcW w:w="1340" w:type="dxa"/>
            <w:vAlign w:val="bottom"/>
          </w:tcPr>
          <w:p>
            <w:pPr>
              <w:jc w:val="right"/>
              <w:ind w:right="350"/>
              <w:spacing w:after="0" w:line="168" w:lineRule="exact"/>
              <w:rPr>
                <w:sz w:val="20"/>
                <w:szCs w:val="20"/>
                <w:color w:val="auto"/>
              </w:rPr>
            </w:pPr>
            <w:r>
              <w:rPr>
                <w:rFonts w:ascii="Courier New" w:cs="Courier New" w:eastAsia="Courier New" w:hAnsi="Courier New"/>
                <w:sz w:val="15"/>
                <w:szCs w:val="15"/>
                <w:color w:val="auto"/>
              </w:rPr>
              <w:t>29,500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120,000</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M.T. Arnold..........................................</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350"/>
              <w:spacing w:after="0"/>
              <w:rPr>
                <w:sz w:val="20"/>
                <w:szCs w:val="20"/>
                <w:color w:val="auto"/>
              </w:rPr>
            </w:pPr>
            <w:r>
              <w:rPr>
                <w:rFonts w:ascii="Courier New" w:cs="Courier New" w:eastAsia="Courier New" w:hAnsi="Courier New"/>
                <w:sz w:val="15"/>
                <w:szCs w:val="15"/>
                <w:color w:val="auto"/>
              </w:rPr>
              <w:t>4,200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4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VALUE OF UNEXERCISED</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IN-THE-MONEY OPTIONS</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AT JULY 31, 1997(1)</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4"/>
              </w:rPr>
              <w:t>NAME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EXERCISABLE</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3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K.M. Hudson.................................................</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1,479,543</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1,600,957</w:t>
            </w:r>
          </w:p>
        </w:tc>
        <w:tc>
          <w:tcPr>
            <w:tcW w:w="0" w:type="dxa"/>
            <w:vAlign w:val="bottom"/>
          </w:tcPr>
          <w:p>
            <w:pPr>
              <w:spacing w:after="0"/>
              <w:rPr>
                <w:sz w:val="1"/>
                <w:szCs w:val="1"/>
                <w:color w:val="auto"/>
              </w:rPr>
            </w:pP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R.L. Fisk...................................................</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597,573</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778,583</w:t>
            </w:r>
          </w:p>
        </w:tc>
        <w:tc>
          <w:tcPr>
            <w:tcW w:w="0" w:type="dxa"/>
            <w:vAlign w:val="bottom"/>
          </w:tcPr>
          <w:p>
            <w:pPr>
              <w:spacing w:after="0"/>
              <w:rPr>
                <w:sz w:val="1"/>
                <w:szCs w:val="1"/>
                <w:color w:val="auto"/>
              </w:rPr>
            </w:pP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D.W. Schroeder..............................................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374,010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706,708</w:t>
            </w:r>
          </w:p>
        </w:tc>
        <w:tc>
          <w:tcPr>
            <w:tcW w:w="0" w:type="dxa"/>
            <w:vAlign w:val="bottom"/>
          </w:tcPr>
          <w:p>
            <w:pPr>
              <w:spacing w:after="0"/>
              <w:rPr>
                <w:sz w:val="1"/>
                <w:szCs w:val="1"/>
                <w:color w:val="auto"/>
              </w:rPr>
            </w:pPr>
          </w:p>
        </w:tc>
      </w:tr>
      <w:tr>
        <w:trPr>
          <w:trHeight w:val="168"/>
        </w:trPr>
        <w:tc>
          <w:tcPr>
            <w:tcW w:w="53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D.R. Hawke..................................................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493,260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706,708</w:t>
            </w:r>
          </w:p>
        </w:tc>
        <w:tc>
          <w:tcPr>
            <w:tcW w:w="0" w:type="dxa"/>
            <w:vAlign w:val="bottom"/>
          </w:tcPr>
          <w:p>
            <w:pPr>
              <w:spacing w:after="0"/>
              <w:rPr>
                <w:sz w:val="1"/>
                <w:szCs w:val="1"/>
                <w:color w:val="auto"/>
              </w:rPr>
            </w:pPr>
          </w:p>
        </w:tc>
      </w:tr>
      <w:tr>
        <w:trPr>
          <w:trHeight w:val="245"/>
        </w:trPr>
        <w:tc>
          <w:tcPr>
            <w:tcW w:w="53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M.T. Arnold.................................................</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34,325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77,844</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3239" w:hanging="350"/>
        <w:spacing w:after="0" w:line="260"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closing price for the Company's Class A Common Stock on July 31, 1997 of $29.6250 less the exercise price for all outstanding exercisable and unexercisable options for which the exercise price is less than such closing price.</w:t>
      </w:r>
    </w:p>
    <w:p>
      <w:pPr>
        <w:spacing w:after="0" w:line="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III-5</w:t>
      </w:r>
    </w:p>
    <w:p>
      <w:pPr>
        <w:sectPr>
          <w:pgSz w:w="11900" w:h="16838" w:orient="portrait"/>
          <w:cols w:equalWidth="0" w:num="1">
            <w:col w:w="10239"/>
          </w:cols>
          <w:pgMar w:left="220" w:top="26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PERFORMANCE GRAPH</w:t>
      </w:r>
    </w:p>
    <w:p>
      <w:pPr>
        <w:spacing w:after="0" w:line="166" w:lineRule="exact"/>
        <w:rPr>
          <w:sz w:val="20"/>
          <w:szCs w:val="20"/>
          <w:color w:val="auto"/>
        </w:rPr>
      </w:pPr>
    </w:p>
    <w:p>
      <w:pPr>
        <w:ind w:right="840" w:firstLine="437"/>
        <w:spacing w:after="0" w:line="264" w:lineRule="auto"/>
        <w:rPr>
          <w:sz w:val="20"/>
          <w:szCs w:val="20"/>
          <w:color w:val="auto"/>
        </w:rPr>
      </w:pPr>
      <w:r>
        <w:rPr>
          <w:rFonts w:ascii="Courier New" w:cs="Courier New" w:eastAsia="Courier New" w:hAnsi="Courier New"/>
          <w:sz w:val="15"/>
          <w:szCs w:val="15"/>
          <w:color w:val="auto"/>
        </w:rPr>
        <w:t>The graph below shows a comparison of the cumulative return over the last five fiscal years had $100 been invested at the close of business on July 31, 1992, in each of W.H. Brady Co. Class A Common Stock, the Standard &amp; Poor's (S&amp;P) 500 Index and the National Association of Securities Dealers' Automated Quotation System (NASDAQ) United States Index.</w:t>
      </w:r>
    </w:p>
    <w:p>
      <w:pPr>
        <w:spacing w:after="0" w:line="7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COMPARISON OF FIVE YEAR CUMULATIVE TOTAL RETURN</w:t>
      </w:r>
    </w:p>
    <w:p>
      <w:pPr>
        <w:spacing w:after="0" w:line="2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 H. BRADY CO. VERSUS PUBLISHED INDICES (S&amp;P 500 AND NASDAQ-US)</w:t>
      </w:r>
    </w:p>
    <w:p>
      <w:pPr>
        <w:ind w:left="2280"/>
        <w:spacing w:after="0"/>
        <w:rPr>
          <w:sz w:val="20"/>
          <w:szCs w:val="20"/>
          <w:color w:val="auto"/>
        </w:rPr>
      </w:pPr>
      <w:r>
        <w:rPr>
          <w:rFonts w:ascii="Courier New" w:cs="Courier New" w:eastAsia="Courier New" w:hAnsi="Courier New"/>
          <w:sz w:val="15"/>
          <w:szCs w:val="15"/>
          <w:color w:val="auto"/>
        </w:rPr>
        <w:t>FISCAL YEAR ENDING JULY 31,</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1992</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1993</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w:t>
            </w:r>
          </w:p>
        </w:tc>
      </w:tr>
      <w:tr>
        <w:trPr>
          <w:trHeight w:val="245"/>
        </w:trPr>
        <w:tc>
          <w:tcPr>
            <w:tcW w:w="1760" w:type="dxa"/>
            <w:vAlign w:val="bottom"/>
          </w:tcPr>
          <w:p>
            <w:pPr>
              <w:spacing w:after="0"/>
              <w:rPr>
                <w:sz w:val="21"/>
                <w:szCs w:val="21"/>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259"/>
        </w:trPr>
        <w:tc>
          <w:tcPr>
            <w:tcW w:w="1760" w:type="dxa"/>
            <w:vAlign w:val="bottom"/>
          </w:tcPr>
          <w:p>
            <w:pPr>
              <w:spacing w:after="0"/>
              <w:rPr>
                <w:sz w:val="20"/>
                <w:szCs w:val="20"/>
                <w:color w:val="auto"/>
              </w:rPr>
            </w:pPr>
            <w:r>
              <w:rPr>
                <w:rFonts w:ascii="Courier New" w:cs="Courier New" w:eastAsia="Courier New" w:hAnsi="Courier New"/>
                <w:sz w:val="15"/>
                <w:szCs w:val="15"/>
                <w:color w:val="auto"/>
              </w:rPr>
              <w:t>Brady</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$103</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 500</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$109</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245"/>
        </w:trPr>
        <w:tc>
          <w:tcPr>
            <w:tcW w:w="1760" w:type="dxa"/>
            <w:vAlign w:val="bottom"/>
          </w:tcPr>
          <w:p>
            <w:pPr>
              <w:spacing w:after="0"/>
              <w:rPr>
                <w:sz w:val="20"/>
                <w:szCs w:val="20"/>
                <w:color w:val="auto"/>
              </w:rPr>
            </w:pPr>
            <w:r>
              <w:rPr>
                <w:rFonts w:ascii="Courier New" w:cs="Courier New" w:eastAsia="Courier New" w:hAnsi="Courier New"/>
                <w:sz w:val="15"/>
                <w:szCs w:val="15"/>
                <w:color w:val="auto"/>
              </w:rPr>
              <w:t>NASDAQ-US</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$122</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66" w:lineRule="exact"/>
        <w:rPr>
          <w:sz w:val="20"/>
          <w:szCs w:val="20"/>
          <w:color w:val="auto"/>
        </w:rPr>
      </w:pPr>
    </w:p>
    <w:p>
      <w:pPr>
        <w:ind w:right="680" w:firstLine="437"/>
        <w:spacing w:after="0" w:line="264" w:lineRule="auto"/>
        <w:rPr>
          <w:sz w:val="20"/>
          <w:szCs w:val="20"/>
          <w:color w:val="auto"/>
        </w:rPr>
      </w:pPr>
      <w:r>
        <w:rPr>
          <w:rFonts w:ascii="Courier New" w:cs="Courier New" w:eastAsia="Courier New" w:hAnsi="Courier New"/>
          <w:sz w:val="15"/>
          <w:szCs w:val="15"/>
          <w:color w:val="auto"/>
        </w:rPr>
        <w:t>Each director who is also an employee of the Company receives no additional compensation for service on the Board or on any committee of the Board. Directors who are not also employees of the Company receive an annual retainer of $15,000 in addition to $1,250 plus expenses for each meeting of the Board or any committee thereof which they attend.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EMPLOYMENT AND CHANGE IN CONTROL ARRANGEMENTS</w:t>
      </w:r>
    </w:p>
    <w:p>
      <w:pPr>
        <w:spacing w:after="0" w:line="166" w:lineRule="exact"/>
        <w:rPr>
          <w:sz w:val="20"/>
          <w:szCs w:val="20"/>
          <w:color w:val="auto"/>
        </w:rPr>
      </w:pPr>
    </w:p>
    <w:p>
      <w:pPr>
        <w:ind w:right="680" w:firstLine="437"/>
        <w:spacing w:after="0" w:line="249" w:lineRule="auto"/>
        <w:rPr>
          <w:sz w:val="20"/>
          <w:szCs w:val="20"/>
          <w:color w:val="auto"/>
        </w:rPr>
      </w:pPr>
      <w:r>
        <w:rPr>
          <w:rFonts w:ascii="Courier New" w:cs="Courier New" w:eastAsia="Courier New" w:hAnsi="Courier New"/>
          <w:sz w:val="15"/>
          <w:szCs w:val="15"/>
          <w:color w:val="auto"/>
        </w:rPr>
        <w:t>In May 1997, the Board approved Change in Control Agreements for certain of its executive officers including Mrs. Hudson, Messrs. Fisk, Schroeder and Hawke and Dr. Arnold. The agreements call for payment of an amount equal to two times the annual salary for Mrs. Hudson and Messrs. Fisk, Schroeder and Hawke, and payment of one time her annual salary for Dr. Arnold in the event of termination or resignation upon a change of control. The agreements also call for reimbursement of any excise taxes imposed and up to $25,000 of attorney fees to enforce the executive's rights under the agreement. Payments under the agreements will be spread over two years for Mrs. Hudson and Messrs. Fisk, Schroeder and Hawke, and over one year for Dr. Arnold.</w:t>
      </w:r>
    </w:p>
    <w:p>
      <w:pPr>
        <w:spacing w:after="0" w:line="87" w:lineRule="exact"/>
        <w:rPr>
          <w:sz w:val="20"/>
          <w:szCs w:val="20"/>
          <w:color w:val="auto"/>
        </w:rPr>
      </w:pPr>
    </w:p>
    <w:p>
      <w:pPr>
        <w:ind w:right="840" w:firstLine="437"/>
        <w:spacing w:after="0" w:line="290" w:lineRule="auto"/>
        <w:rPr>
          <w:sz w:val="20"/>
          <w:szCs w:val="20"/>
          <w:color w:val="auto"/>
        </w:rPr>
      </w:pPr>
      <w:r>
        <w:rPr>
          <w:rFonts w:ascii="Courier New" w:cs="Courier New" w:eastAsia="Courier New" w:hAnsi="Courier New"/>
          <w:sz w:val="15"/>
          <w:szCs w:val="15"/>
          <w:color w:val="auto"/>
        </w:rPr>
        <w:t>In May 1997, the Company created a Supplemental Executive Retirement Plan (SERP) for Mr. Fisk. The Plan calls for the Company to credit a deferred compensation account with $200,000 on August 1 of each</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1996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245"/>
        </w:trPr>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r>
      <w:tr>
        <w:trPr>
          <w:trHeight w:val="168"/>
        </w:trPr>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$168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r>
      <w:tr>
        <w:trPr>
          <w:trHeight w:val="245"/>
        </w:trPr>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$191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bl>
    <w:p>
      <w:pPr>
        <w:sectPr>
          <w:pgSz w:w="11900" w:h="16838" w:orient="portrait"/>
          <w:cols w:equalWidth="0" w:num="2">
            <w:col w:w="7680" w:space="720"/>
            <w:col w:w="1839"/>
          </w:cols>
          <w:pgMar w:left="220" w:top="26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year beginning August 1, 1997 to and including August 1, 2001, provided Mr. Fisk is employed by the Company as of each of those dates. Interest accrues on the balance in the account at the prime rate in effect on August 1 of each year, but not less than 6% nor more than 10% per annum.</w:t>
      </w:r>
    </w:p>
    <w:p>
      <w:pPr>
        <w:spacing w:after="0" w:line="6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The Company is required to pay Mr. Fisk the balance in the account over a ten year period beginning on August 1 of the year following his termination of employment with the Company. The first payment, and the nine succeeding payments, will equal one-tenth of the balance in the account. Succeeding payments will include interest credited to the account in the interim. The Company may make payments in some other manner provided the payments are neither smaller nor extend beyond such ten year period.</w:t>
      </w:r>
    </w:p>
    <w:p>
      <w:pPr>
        <w:spacing w:after="0" w:line="82"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In fiscal 1994 the Company created a Supplemental Executive Retirement Plan (SERP) for Mrs. Hudson. The stated amount of the Plan until January 1, 1999 is $500,000. The Company credited a deferred compensation account with the net present value of the stated amount in January 1994. The account is credited annually with the current year's increase in the net present value calculation. No interest accrues on the balance in the account until January 1, 1999. After that date, interest will accrue quarterly on the balance in the account at the prime rate in effect at the end of each calendar quarter.</w:t>
      </w:r>
    </w:p>
    <w:p>
      <w:pPr>
        <w:spacing w:after="0" w:line="86" w:lineRule="exact"/>
        <w:rPr>
          <w:sz w:val="20"/>
          <w:szCs w:val="20"/>
          <w:color w:val="auto"/>
        </w:rPr>
      </w:pPr>
    </w:p>
    <w:p>
      <w:pPr>
        <w:jc w:val="both"/>
        <w:ind w:right="3239" w:firstLine="437"/>
        <w:spacing w:after="0" w:line="290" w:lineRule="auto"/>
        <w:rPr>
          <w:sz w:val="20"/>
          <w:szCs w:val="20"/>
          <w:color w:val="auto"/>
        </w:rPr>
      </w:pPr>
      <w:r>
        <w:rPr>
          <w:rFonts w:ascii="Courier New" w:cs="Courier New" w:eastAsia="Courier New" w:hAnsi="Courier New"/>
          <w:sz w:val="15"/>
          <w:szCs w:val="15"/>
          <w:color w:val="auto"/>
        </w:rPr>
        <w:t>The Company is required to pay Mrs. Hudson the balance in the account over a ten year period beginning January 2009. The first payment will be one-tenth of the balance in the account; the second one-ninth; and so on.</w:t>
      </w:r>
    </w:p>
    <w:p>
      <w:pPr>
        <w:spacing w:after="0" w:line="57"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In the event of a change in control of the Company, Mrs. Hudson's SERP may accelerate and become payable in 30 days.</w:t>
      </w:r>
    </w:p>
    <w:p>
      <w:pPr>
        <w:spacing w:after="0" w:line="1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Restricted Stock</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4"/>
          <w:szCs w:val="14"/>
          <w:color w:val="auto"/>
        </w:rPr>
        <w:t>In August 1997, the Company granted restricted stock awards to certain key executives. Mrs. Hudson was awarded 50,000 shares of authorized but unissued Class A Common Stock and Messrs. Fisk, Schroeder and Hawke were awarded 25,000 shares each of authorized but unissued Class A Common Stock. The restricted stock awards granted Mrs. Hudson and Mr. Fisk vest on August 1, 2002. The restricted stock awards granted Mr. Schroeder and Mr. Hawke vest 75% on August 1, 2002, with the remaining 25% vesting on August 1, 2003. The executives have the right to receive any cash dividends payable on these shares.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6" w:lineRule="exact"/>
        <w:rPr>
          <w:sz w:val="20"/>
          <w:szCs w:val="20"/>
          <w:color w:val="auto"/>
        </w:rPr>
      </w:pPr>
    </w:p>
    <w:p>
      <w:pPr>
        <w:ind w:right="3499" w:firstLine="437"/>
        <w:spacing w:after="0" w:line="250" w:lineRule="auto"/>
        <w:rPr>
          <w:sz w:val="20"/>
          <w:szCs w:val="20"/>
          <w:color w:val="auto"/>
        </w:rPr>
      </w:pPr>
      <w:r>
        <w:rPr>
          <w:rFonts w:ascii="Courier New" w:cs="Courier New" w:eastAsia="Courier New" w:hAnsi="Courier New"/>
          <w:sz w:val="15"/>
          <w:szCs w:val="15"/>
          <w:color w:val="auto"/>
        </w:rPr>
        <w:t>During fiscal 1997, the Board's Compensation Committee was composed of Messrs. Bemis, Lettenberger (until November 1996) and Peirce. None of these persons has at any time been an employee of the Company or any of its subsidiaries, although Mr. Lettenberger has been and remains Secretary of the Company. Mr. Lettenberger is a partner of Quarles &amp; Brady, which is general counsel to the Company. There are no other relationships among the Company's executive officers, members of the Compensation Committee or entities whose executives serve on the Board that require disclosure under applicable SEC regulations.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 SHARING AND EMPLOYEE THRIFT PLAN</w:t>
      </w:r>
    </w:p>
    <w:p>
      <w:pPr>
        <w:spacing w:after="0" w:line="166" w:lineRule="exact"/>
        <w:rPr>
          <w:sz w:val="20"/>
          <w:szCs w:val="20"/>
          <w:color w:val="auto"/>
        </w:rPr>
      </w:pPr>
    </w:p>
    <w:p>
      <w:pPr>
        <w:ind w:right="3239" w:firstLine="437"/>
        <w:spacing w:after="0" w:line="244" w:lineRule="auto"/>
        <w:rPr>
          <w:sz w:val="20"/>
          <w:szCs w:val="20"/>
          <w:color w:val="auto"/>
        </w:rPr>
      </w:pPr>
      <w:r>
        <w:rPr>
          <w:rFonts w:ascii="Courier New" w:cs="Courier New" w:eastAsia="Courier New" w:hAnsi="Courier New"/>
          <w:sz w:val="15"/>
          <w:szCs w:val="15"/>
          <w:color w:val="auto"/>
        </w:rPr>
        <w:t>Substantially all Brady employees in the United States and certain expatriate employees working for its international subsidiaries are eligible to participate in the Company's Money Purchase and Employee Thrift Plan (the "BradyGold Plan"). Under this plan the Company agrees to contribute certain amounts to the BradyGold Plan to the extent of current earnings and profits, or, under certain circumstances, accumulated earnings of the Company. Under the BradyGold Plan, the Company first contributes 4% of the eligible earnings of each person covered by the BradyGold Plan. In addition, participants may elect to have their annual pay reduced by up to an additional 4% and to have the amount of this reduction contributed to the BradyGold Plan by the Company and matched by an additional, equal contribution by the Company. Participants may also elect to have their annual pay reduced by up to an additional 4% and to have the amount of this reduction contributed to the BradyGold Plan by the Company (without an additional matching contribution by the Company). The assets of the BradyGold Plan credited to each participant are invested by the BradyGold Plan trustee as directed in several investment funds as permitted by the BradyGold Plan. The</w:t>
      </w:r>
    </w:p>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III-7</w:t>
      </w:r>
    </w:p>
    <w:p>
      <w:pPr>
        <w:sectPr>
          <w:pgSz w:w="11900" w:h="16838" w:orient="portrait"/>
          <w:cols w:equalWidth="0" w:num="1">
            <w:col w:w="10239"/>
          </w:cols>
          <w:pgMar w:left="220" w:top="26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right="3239"/>
        <w:spacing w:after="0" w:line="269" w:lineRule="auto"/>
        <w:rPr>
          <w:sz w:val="20"/>
          <w:szCs w:val="20"/>
          <w:color w:val="auto"/>
        </w:rPr>
      </w:pPr>
      <w:r>
        <w:rPr>
          <w:rFonts w:ascii="Courier New" w:cs="Courier New" w:eastAsia="Courier New" w:hAnsi="Courier New"/>
          <w:sz w:val="14"/>
          <w:szCs w:val="14"/>
          <w:color w:val="auto"/>
        </w:rPr>
        <w:t>annual contributions and forfeitures allocated to any participant under all defined contribution plans may not exceed the lesser of $30,000 or 25% of the participant's base compensation and bonuses. Benefits are generally payable upon the death, disability, or retirement of the participant or upon termination of employment before retirement, although benefits may also be withdrawn from the BradyGold Plan and paid to the participant if required for certain emergencies. Under certain specified circumstances, the BradyGold Plan allows loans to be drawn on a participant's account. The participant is immediately fully vested with respect to the contributions attributable to reductions in pay; all other contributions become fully vested after five years of service.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ARRANGEMENTS</w:t>
      </w:r>
    </w:p>
    <w:p>
      <w:pPr>
        <w:spacing w:after="0" w:line="166" w:lineRule="exact"/>
        <w:rPr>
          <w:sz w:val="20"/>
          <w:szCs w:val="20"/>
          <w:color w:val="auto"/>
        </w:rPr>
      </w:pPr>
    </w:p>
    <w:p>
      <w:pPr>
        <w:ind w:right="3319" w:firstLine="437"/>
        <w:spacing w:after="0" w:line="249" w:lineRule="auto"/>
        <w:rPr>
          <w:sz w:val="20"/>
          <w:szCs w:val="20"/>
          <w:color w:val="auto"/>
        </w:rPr>
      </w:pPr>
      <w:r>
        <w:rPr>
          <w:rFonts w:ascii="Courier New" w:cs="Courier New" w:eastAsia="Courier New" w:hAnsi="Courier New"/>
          <w:sz w:val="15"/>
          <w:szCs w:val="15"/>
          <w:color w:val="auto"/>
        </w:rPr>
        <w:t>Directors, executive officers, corporate staff officers and certain key management employees of the Company are permitted to defer portions of their fees, salary and bonus and to invest the deferred amounts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w:t>
      </w:r>
    </w:p>
    <w:p>
      <w:pPr>
        <w:spacing w:after="0" w:line="8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5"/>
          <w:szCs w:val="15"/>
          <w:color w:val="auto"/>
        </w:rPr>
        <w:t>Upon the retirement, disability, or death of participant, the Company is required to pay, each year for a period of ten years, a portion of 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w:t>
      </w:r>
    </w:p>
    <w:p>
      <w:pPr>
        <w:spacing w:after="0" w:line="82"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If the participant's employment ends for reasons other than his retirement, disability or death, the book value of his phantom stock will be determined as of the end of the fiscal year following his termination of employment and he will receive one-tenth of such amount each year for a period of ten years, plus interest at a rate 2% less than the Company's short-term borrowing rate. At the request of the participant, the Company may make payments in larger installments or in a lump sum on a discounted or other basis.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primary components of the Company's executive compensation program are</w:t>
      </w:r>
    </w:p>
    <w:p>
      <w:pPr>
        <w:spacing w:after="0" w:line="36"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(ii) annual shareholder value enhancement plan cash bonuses and</w:t>
      </w:r>
    </w:p>
    <w:p>
      <w:pPr>
        <w:spacing w:after="0" w:line="9" w:lineRule="exact"/>
        <w:rPr>
          <w:rFonts w:ascii="Courier New" w:cs="Courier New" w:eastAsia="Courier New" w:hAnsi="Courier New"/>
          <w:sz w:val="14"/>
          <w:szCs w:val="14"/>
          <w:color w:val="auto"/>
        </w:rPr>
      </w:pPr>
    </w:p>
    <w:p>
      <w:pPr>
        <w:ind w:right="3239" w:firstLine="10"/>
        <w:spacing w:after="0" w:line="247" w:lineRule="auto"/>
        <w:tabs>
          <w:tab w:leader="none" w:pos="52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Decisions made by the Committee relating to the base salary compensation and the annual cash incentive compensation plan are reviewed and approved by the full Board of Directors.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COMMITTEE BELIEVES THAT:</w:t>
      </w:r>
    </w:p>
    <w:p>
      <w:pPr>
        <w:spacing w:after="0" w:line="166" w:lineRule="exact"/>
        <w:rPr>
          <w:sz w:val="20"/>
          <w:szCs w:val="20"/>
          <w:color w:val="auto"/>
        </w:rPr>
      </w:pPr>
    </w:p>
    <w:p>
      <w:pPr>
        <w:ind w:left="700" w:right="3759" w:hanging="253"/>
        <w:spacing w:after="0" w:line="344"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pay levels are appropriately targeted to attract and retain key executives;</w:t>
      </w:r>
    </w:p>
    <w:p>
      <w:pPr>
        <w:spacing w:after="0" w:line="17" w:lineRule="exact"/>
        <w:rPr>
          <w:rFonts w:ascii="Courier New" w:cs="Courier New" w:eastAsia="Courier New" w:hAnsi="Courier New"/>
          <w:sz w:val="15"/>
          <w:szCs w:val="15"/>
          <w:color w:val="auto"/>
        </w:rPr>
      </w:pPr>
    </w:p>
    <w:p>
      <w:pPr>
        <w:ind w:left="700" w:right="3399" w:hanging="253"/>
        <w:spacing w:after="0" w:line="344"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incentive plan provides strong incentives for management to increase shareholder value; and</w:t>
      </w:r>
    </w:p>
    <w:p>
      <w:pPr>
        <w:spacing w:after="0" w:line="17" w:lineRule="exact"/>
        <w:rPr>
          <w:rFonts w:ascii="Courier New" w:cs="Courier New" w:eastAsia="Courier New" w:hAnsi="Courier New"/>
          <w:sz w:val="15"/>
          <w:szCs w:val="15"/>
          <w:color w:val="auto"/>
        </w:rPr>
      </w:pPr>
    </w:p>
    <w:p>
      <w:pPr>
        <w:ind w:left="700" w:right="3399" w:hanging="253"/>
        <w:spacing w:after="0" w:line="344"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total executive compensation program is a cost-effective strategy to increase shareholder value.</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III-8</w:t>
      </w:r>
    </w:p>
    <w:p>
      <w:pPr>
        <w:sectPr>
          <w:pgSz w:w="11900" w:h="16838" w:orient="portrait"/>
          <w:cols w:equalWidth="0" w:num="1">
            <w:col w:w="10239"/>
          </w:cols>
          <w:pgMar w:left="220" w:top="26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Salary</w:t>
      </w:r>
    </w:p>
    <w:p>
      <w:pPr>
        <w:spacing w:after="0" w:line="166"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Consistent with the Committee's philosophy, base salaries are generally maintained at or modestly above competitive base salary levels. Competitive salary level is defined as the average base salary for similar responsibilities in a group of companies selected by the Committee that the Committee considers to be of comparable size and complexity. In setting base salaries for fiscal 1997, the Committee reviewed compensation survey data and was satisfied that the base salary levels set would achieve the Company's objectives. Specific increases reflect the Committee's subjective evaluation of individual performance.</w:t>
      </w:r>
    </w:p>
    <w:p>
      <w:pPr>
        <w:spacing w:after="0" w:line="8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Annual Shareholder Value Enhancement Plan</w:t>
      </w:r>
    </w:p>
    <w:p>
      <w:pPr>
        <w:spacing w:after="0" w:line="16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The shareholder value enhancement plan (the "Bonus Plan") provides for the annual payment of cash bonuses. When viewed together with the Company's base salary, the purpose of the Bonus Plan is to provide a balance between fixed compensation and variable, results-oriented compensation. The Bonus Plan is 90% objective. It stresses maximization of Company profitability and increasing shareholder value.</w:t>
      </w:r>
    </w:p>
    <w:p>
      <w:pPr>
        <w:spacing w:after="0" w:line="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Options</w:t>
      </w:r>
    </w:p>
    <w:p>
      <w:pPr>
        <w:spacing w:after="0" w:line="166" w:lineRule="exact"/>
        <w:rPr>
          <w:sz w:val="20"/>
          <w:szCs w:val="20"/>
          <w:color w:val="auto"/>
        </w:rPr>
      </w:pPr>
    </w:p>
    <w:p>
      <w:pPr>
        <w:ind w:right="3239" w:firstLine="437"/>
        <w:spacing w:after="0" w:line="243" w:lineRule="auto"/>
        <w:rPr>
          <w:sz w:val="20"/>
          <w:szCs w:val="20"/>
          <w:color w:val="auto"/>
        </w:rPr>
      </w:pPr>
      <w:r>
        <w:rPr>
          <w:rFonts w:ascii="Courier New" w:cs="Courier New" w:eastAsia="Courier New" w:hAnsi="Courier New"/>
          <w:sz w:val="15"/>
          <w:szCs w:val="15"/>
          <w:color w:val="auto"/>
        </w:rPr>
        <w:t>In May 1997, the Board approved the W. H. Brady Co. 1997 Omnibus Incentive Stock Plan and the W. H. Brady Co. 1997 Nonqualified Stock Option Plan for Non-Employee Directors (the "Option Plans") under which 2,000,000 shares and 125,000 shares, respectively, of Class A non-Voting Common Stock are available for grant. In 1989 the Board approved the W. H. Brady Co. 1989 Non-Qualified Stock Option Plan (the "Option Plan") under which 1,500,000 shares of Class A Non-Voting Common Stock were available for grant.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However, special retention options granted in May 1997 to Mrs. Hudson and Messrs. Fisk, Schroeder and Hawke have a five year cliff vesting. All grants under the Option Plans are at market price on the date of the grant and have value only if the price of W. H. Brady Co. Class A Common Stock, after the vesting requirement passes, has increased to a greater value than at the grant date.</w:t>
      </w:r>
    </w:p>
    <w:p>
      <w:pPr>
        <w:spacing w:after="0" w:line="9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Compliance with Tax Regulations Regarding Executive Compensation</w:t>
      </w:r>
    </w:p>
    <w:p>
      <w:pPr>
        <w:spacing w:after="0" w:line="166"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evolving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6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Mrs. Hudson received $390,149 in base salary in fiscal 1997, an increase of 14% over the prior year's base salary. She was paid a bonus attributable to fiscal 1997 of $305,447, $130,942 more than the prior year's bonus. The bonus was determined in accordance with the Company's objective Bonus Plan, discussed above. Mrs. Hudson's compensation reflects:</w:t>
      </w:r>
    </w:p>
    <w:p>
      <w:pPr>
        <w:spacing w:after="0" w:line="75" w:lineRule="exact"/>
        <w:rPr>
          <w:sz w:val="20"/>
          <w:szCs w:val="20"/>
          <w:color w:val="auto"/>
        </w:rPr>
      </w:pPr>
    </w:p>
    <w:p>
      <w:pPr>
        <w:ind w:left="880" w:right="3499" w:hanging="433"/>
        <w:spacing w:after="0" w:line="290"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sales increase of $66,539,000, or 19%, a $3,680,000, or 13%, increase in profits over similar amounts from the prior year; and a stock price increase of 36%, from $21.75 to $29.625</w:t>
      </w:r>
    </w:p>
    <w:p>
      <w:pPr>
        <w:spacing w:after="0" w:line="56" w:lineRule="exact"/>
        <w:rPr>
          <w:rFonts w:ascii="Courier New" w:cs="Courier New" w:eastAsia="Courier New" w:hAnsi="Courier New"/>
          <w:sz w:val="15"/>
          <w:szCs w:val="15"/>
          <w:color w:val="auto"/>
        </w:rPr>
      </w:pPr>
    </w:p>
    <w:p>
      <w:pPr>
        <w:ind w:left="880" w:right="3239" w:hanging="433"/>
        <w:spacing w:after="0" w:line="344"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successful acquisition of Signals S.A. and the integration of last year's acquisitions</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III-9</w:t>
      </w:r>
    </w:p>
    <w:p>
      <w:pPr>
        <w:sectPr>
          <w:pgSz w:w="11900" w:h="16838" w:orient="portrait"/>
          <w:cols w:equalWidth="0" w:num="1">
            <w:col w:w="10239"/>
          </w:cols>
          <w:pgMar w:left="220" w:top="26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left="980" w:right="3499" w:hanging="533"/>
        <w:spacing w:after="0" w:line="344"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improved asset utilization (cash increased 33%; inventory increased 10%, less than the increase in sales)</w:t>
      </w:r>
    </w:p>
    <w:p>
      <w:pPr>
        <w:spacing w:after="0" w:line="17" w:lineRule="exact"/>
        <w:rPr>
          <w:rFonts w:ascii="Courier New" w:cs="Courier New" w:eastAsia="Courier New" w:hAnsi="Courier New"/>
          <w:sz w:val="15"/>
          <w:szCs w:val="15"/>
          <w:color w:val="auto"/>
        </w:rPr>
      </w:pPr>
    </w:p>
    <w:p>
      <w:pPr>
        <w:ind w:left="980" w:right="3579" w:hanging="533"/>
        <w:spacing w:after="0" w:line="344"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efforts to focus the Company's resources on sustainable value-enhancing long-term growth</w:t>
      </w:r>
    </w:p>
    <w:p>
      <w:pPr>
        <w:spacing w:after="0" w:line="17" w:lineRule="exact"/>
        <w:rPr>
          <w:rFonts w:ascii="Courier New" w:cs="Courier New" w:eastAsia="Courier New" w:hAnsi="Courier New"/>
          <w:sz w:val="15"/>
          <w:szCs w:val="15"/>
          <w:color w:val="auto"/>
        </w:rPr>
      </w:pPr>
    </w:p>
    <w:p>
      <w:pPr>
        <w:ind w:left="980" w:hanging="533"/>
        <w:spacing w:after="0"/>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improvement in intercompany teamwork.</w:t>
      </w:r>
    </w:p>
    <w:p>
      <w:pPr>
        <w:spacing w:after="0" w:line="166" w:lineRule="exact"/>
        <w:rPr>
          <w:sz w:val="20"/>
          <w:szCs w:val="20"/>
          <w:color w:val="auto"/>
        </w:rPr>
      </w:pPr>
    </w:p>
    <w:p>
      <w:pPr>
        <w:ind w:right="3579" w:firstLine="437"/>
        <w:spacing w:after="0" w:line="344" w:lineRule="auto"/>
        <w:rPr>
          <w:sz w:val="20"/>
          <w:szCs w:val="20"/>
          <w:color w:val="auto"/>
        </w:rPr>
      </w:pPr>
      <w:r>
        <w:rPr>
          <w:rFonts w:ascii="Courier New" w:cs="Courier New" w:eastAsia="Courier New" w:hAnsi="Courier New"/>
          <w:sz w:val="15"/>
          <w:szCs w:val="15"/>
          <w:color w:val="auto"/>
        </w:rPr>
        <w:t>During fiscal 1997, Mrs. Hudson was awarded options to purchase 230,000 shares of Class A Common Stock.</w:t>
      </w:r>
    </w:p>
    <w:p>
      <w:pPr>
        <w:spacing w:after="0" w:line="17"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The Committee believes these awards are consistent with the objectives of the various plans and with the overall compensation policy of the Board of Directors.</w:t>
      </w:r>
    </w:p>
    <w:p>
      <w:pPr>
        <w:spacing w:after="0" w:line="57"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The Compensation Committee believes the executive compensation programs and practices described above are competitive. They are designed to provide increased compensation with improved financial results and provide additional opportunity for capital accumulation, but only if shareholder value is increased.</w:t>
      </w:r>
    </w:p>
    <w:p>
      <w:pPr>
        <w:spacing w:after="0" w:line="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Roger D. Peirce, Chairman</w:t>
      </w:r>
    </w:p>
    <w:p>
      <w:pPr>
        <w:spacing w:after="0" w:line="2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Richard A. Bemis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Security Ownership of Certain Beneficial Owners</w:t>
      </w:r>
    </w:p>
    <w:p>
      <w:pPr>
        <w:spacing w:after="0" w:line="166"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The following table sets forth the current beneficial ownership of shareholders who are known by the Company to own five percent (5%) of any class of the Company's voting shares on September 30, 1997.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90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NAME AND ADDRESS OF</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AMOUNT OF</w:t>
            </w:r>
          </w:p>
        </w:tc>
        <w:tc>
          <w:tcPr>
            <w:tcW w:w="10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3"/>
              </w:rPr>
              <w:t>PERCENT OF</w:t>
            </w:r>
          </w:p>
        </w:tc>
        <w:tc>
          <w:tcPr>
            <w:tcW w:w="0" w:type="dxa"/>
            <w:vAlign w:val="bottom"/>
          </w:tcPr>
          <w:p>
            <w:pPr>
              <w:spacing w:after="0"/>
              <w:rPr>
                <w:sz w:val="1"/>
                <w:szCs w:val="1"/>
                <w:color w:val="auto"/>
              </w:rPr>
            </w:pPr>
          </w:p>
        </w:tc>
      </w:tr>
      <w:tr>
        <w:trPr>
          <w:trHeight w:val="168"/>
        </w:trPr>
        <w:tc>
          <w:tcPr>
            <w:tcW w:w="3940" w:type="dxa"/>
            <w:vAlign w:val="bottom"/>
            <w:vMerge w:val="restart"/>
          </w:tcPr>
          <w:p>
            <w:pPr>
              <w:jc w:val="center"/>
              <w:ind w:right="167"/>
              <w:spacing w:after="0"/>
              <w:rPr>
                <w:sz w:val="20"/>
                <w:szCs w:val="20"/>
                <w:color w:val="auto"/>
              </w:rPr>
            </w:pPr>
            <w:r>
              <w:rPr>
                <w:rFonts w:ascii="Courier New" w:cs="Courier New" w:eastAsia="Courier New" w:hAnsi="Courier New"/>
                <w:sz w:val="15"/>
                <w:szCs w:val="15"/>
                <w:color w:val="auto"/>
                <w:w w:val="96"/>
              </w:rPr>
              <w:t>TITLE OF CLASS</w:t>
            </w:r>
          </w:p>
        </w:tc>
        <w:tc>
          <w:tcPr>
            <w:tcW w:w="2900" w:type="dxa"/>
            <w:vAlign w:val="bottom"/>
            <w:vMerge w:val="continue"/>
          </w:tcPr>
          <w:p>
            <w:pPr>
              <w:spacing w:after="0"/>
              <w:rPr>
                <w:sz w:val="14"/>
                <w:szCs w:val="14"/>
                <w:color w:val="auto"/>
              </w:rPr>
            </w:pP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BENEFICIAL</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vMerge w:val="continue"/>
          </w:tcPr>
          <w:p>
            <w:pPr>
              <w:spacing w:after="0"/>
              <w:rPr>
                <w:sz w:val="14"/>
                <w:szCs w:val="14"/>
                <w:color w:val="auto"/>
              </w:rPr>
            </w:pPr>
          </w:p>
        </w:tc>
        <w:tc>
          <w:tcPr>
            <w:tcW w:w="29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BENEFICIAL OWNER</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OWNERSHIP</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OWNERSHIP</w:t>
            </w:r>
          </w:p>
        </w:tc>
        <w:tc>
          <w:tcPr>
            <w:tcW w:w="0" w:type="dxa"/>
            <w:vAlign w:val="bottom"/>
          </w:tcPr>
          <w:p>
            <w:pPr>
              <w:spacing w:after="0"/>
              <w:rPr>
                <w:sz w:val="1"/>
                <w:szCs w:val="1"/>
                <w:color w:val="auto"/>
              </w:rPr>
            </w:pPr>
          </w:p>
        </w:tc>
      </w:tr>
      <w:tr>
        <w:trPr>
          <w:trHeight w:val="245"/>
        </w:trPr>
        <w:tc>
          <w:tcPr>
            <w:tcW w:w="39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w:t>
            </w:r>
          </w:p>
        </w:tc>
        <w:tc>
          <w:tcPr>
            <w:tcW w:w="290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59"/>
        </w:trPr>
        <w:tc>
          <w:tcPr>
            <w:tcW w:w="39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Class B Common Stock......................</w:t>
            </w:r>
          </w:p>
        </w:tc>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William H. Brady, Jr.(1)</w:t>
            </w:r>
          </w:p>
        </w:tc>
        <w:tc>
          <w:tcPr>
            <w:tcW w:w="1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1,574,866</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Marital Trust</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 Quarles &amp; Brady</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Attn: Peter J. Lettenberger</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411 East Wisconsin Avenue</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Milwaukee, WI 53202</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William H. Brady, Jr.(1)</w:t>
            </w:r>
          </w:p>
        </w:tc>
        <w:tc>
          <w:tcPr>
            <w:tcW w:w="12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194,448</w:t>
            </w: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9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Non-QTIP Marital Trust</w:t>
            </w:r>
          </w:p>
        </w:tc>
        <w:tc>
          <w:tcPr>
            <w:tcW w:w="1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39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 Quarles &amp; Brady</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Attn: Peter J. Lettenberger</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29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411 East Wisconsin Avenue</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Milwaukee, WI 53202</w:t>
            </w:r>
          </w:p>
        </w:tc>
        <w:tc>
          <w:tcPr>
            <w:tcW w:w="1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940" w:type="dxa"/>
            <w:vAlign w:val="bottom"/>
          </w:tcPr>
          <w:p>
            <w:pPr>
              <w:jc w:val="right"/>
              <w:ind w:right="1487"/>
              <w:spacing w:after="0"/>
              <w:rPr>
                <w:sz w:val="20"/>
                <w:szCs w:val="20"/>
                <w:color w:val="auto"/>
              </w:rPr>
            </w:pPr>
            <w:r>
              <w:rPr>
                <w:rFonts w:ascii="Courier New" w:cs="Courier New" w:eastAsia="Courier New" w:hAnsi="Courier New"/>
                <w:sz w:val="15"/>
                <w:szCs w:val="15"/>
                <w:color w:val="auto"/>
                <w:w w:val="97"/>
              </w:rPr>
              <w:t>- -------------------------</w:t>
            </w:r>
          </w:p>
        </w:tc>
        <w:tc>
          <w:tcPr>
            <w:tcW w:w="2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60" w:right="3239" w:hanging="350"/>
        <w:spacing w:after="0" w:line="255"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trustees of both trusts are Robert C. Buchanan, Irene B. Brady, Roger D. Peirce, Peter J. Lettenberger, and Richard A. Bemis, each of whom shares voting and dispositive power. The vested beneficiary is Irene B. Brady. The contingent remainder beneficiaries are William H. Brady, III and Elizabeth B. Lurie.</w:t>
      </w:r>
    </w:p>
    <w:p>
      <w:pPr>
        <w:spacing w:after="0" w:line="8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III-10</w:t>
      </w:r>
    </w:p>
    <w:p>
      <w:pPr>
        <w:sectPr>
          <w:pgSz w:w="11900" w:h="16838" w:orient="portrait"/>
          <w:cols w:equalWidth="0" w:num="1">
            <w:col w:w="10239"/>
          </w:cols>
          <w:pgMar w:left="220" w:top="26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Security Ownership of Management</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The following table sets forth the current beneficial ownership of each class of equity securities of the Company by each Director or Nominee and by all Directors and Officers of the Company as a group as of September 30, 1997. Except as otherwise indicated, all shares are owned directly.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5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NAME OF BENEFICIAL</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AMOUNT OF</w:t>
            </w:r>
          </w:p>
        </w:tc>
        <w:tc>
          <w:tcPr>
            <w:tcW w:w="104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w w:val="95"/>
              </w:rPr>
              <w:t>PERCENT OF</w:t>
            </w:r>
          </w:p>
        </w:tc>
        <w:tc>
          <w:tcPr>
            <w:tcW w:w="0" w:type="dxa"/>
            <w:vAlign w:val="bottom"/>
          </w:tcPr>
          <w:p>
            <w:pPr>
              <w:spacing w:after="0"/>
              <w:rPr>
                <w:sz w:val="1"/>
                <w:szCs w:val="1"/>
                <w:color w:val="auto"/>
              </w:rPr>
            </w:pPr>
          </w:p>
        </w:tc>
      </w:tr>
      <w:tr>
        <w:trPr>
          <w:trHeight w:val="168"/>
        </w:trPr>
        <w:tc>
          <w:tcPr>
            <w:tcW w:w="342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TITLE OF CLASS</w:t>
            </w:r>
          </w:p>
        </w:tc>
        <w:tc>
          <w:tcPr>
            <w:tcW w:w="35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OWNER &amp; NATURE OF</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BENEFICIAL</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3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BENEFICIAL OWNERSHIP</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OWNERSHIP</w:t>
            </w: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OWNERSHIP</w:t>
            </w:r>
          </w:p>
        </w:tc>
        <w:tc>
          <w:tcPr>
            <w:tcW w:w="0" w:type="dxa"/>
            <w:vAlign w:val="bottom"/>
          </w:tcPr>
          <w:p>
            <w:pPr>
              <w:spacing w:after="0"/>
              <w:rPr>
                <w:sz w:val="1"/>
                <w:szCs w:val="1"/>
                <w:color w:val="auto"/>
              </w:rPr>
            </w:pPr>
          </w:p>
        </w:tc>
      </w:tr>
      <w:tr>
        <w:trPr>
          <w:trHeight w:val="245"/>
        </w:trPr>
        <w:tc>
          <w:tcPr>
            <w:tcW w:w="342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Peter J. Lettenberger(1)(2)(3)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3,357,958</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16.6%</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Richard A. Bemis(1)(4)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2,619,171</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Robert C. Buchanan(1)(5)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2,620,471</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Roger D. Peirce(1)(6)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2,618,171</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Katherine M. Hudson(7)</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195,230</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Gary R. Nei</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Frank W. Harris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Officers and Directors as a Group</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3,826,839</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(15 persons)(8)</w:t>
            </w: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Peter J. Lettenberger(1)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1,769,314</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Robert C. Buchanan(1)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1,769,314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Roger D. Peirce(1)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1,769,314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Richard A. Bemis(1)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1,769,314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All Officers and Directors as a Group</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1,769,314</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6% Cumulative Preferred Stock........</w:t>
            </w: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Peter J. Lettenberger(1)(2)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2,751</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69.1%</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Robert C. Buchanan(1)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1,920</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Roger D. Peirce(1)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1,920</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Richard A. Bemis(1)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1,920</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48.2%</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All Officers and Directors as a Group</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2,751</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69.1%</w:t>
            </w: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10% Cumulative 1979 Series Preferred</w:t>
            </w:r>
          </w:p>
        </w:tc>
        <w:tc>
          <w:tcPr>
            <w:tcW w:w="35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Peter J. Lettenberger(2)</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5,529</w:t>
            </w:r>
          </w:p>
        </w:tc>
        <w:tc>
          <w:tcPr>
            <w:tcW w:w="104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w:t>
            </w:r>
          </w:p>
        </w:tc>
        <w:tc>
          <w:tcPr>
            <w:tcW w:w="35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All Officers and Directors as a Group</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5,529</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6% Cumulative 1972 Series Preferred</w:t>
            </w:r>
          </w:p>
        </w:tc>
        <w:tc>
          <w:tcPr>
            <w:tcW w:w="35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Peter J. Lettenberger(2)</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2,600</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3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w:t>
            </w:r>
          </w:p>
        </w:tc>
        <w:tc>
          <w:tcPr>
            <w:tcW w:w="35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Officers and Directors as a</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Group(2)</w:t>
            </w: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Indicates less than one-tenth of one percent</w:t>
      </w:r>
    </w:p>
    <w:p>
      <w:pPr>
        <w:spacing w:after="0" w:line="140" w:lineRule="exact"/>
        <w:rPr>
          <w:sz w:val="20"/>
          <w:szCs w:val="20"/>
          <w:color w:val="auto"/>
        </w:rPr>
      </w:pPr>
    </w:p>
    <w:p>
      <w:pPr>
        <w:ind w:left="360" w:right="3239" w:hanging="350"/>
        <w:spacing w:after="0" w:line="246"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includes shares held directly by the William H. Brady, Jr. Marital Trust (the "Marital Trust") and the William H. Brady, Jr. Non-QTIP Marital Trust (the "Non-QTIP Trust") (collectively, the "Trusts"). The Marital Trust owns 1,744,325 shares of Class A Common Stock, 1,574,866 shares of Class B Common Stock, and 1,709 shares of 6% Cumulative Preferred Stock. The Non-QTIP Trust owns 870,846 shares of Class A Common Stock, 194,448 shares of Class B Common Stock, and 211 shares of 6% Cumulative Preferred Stock. The Trustees of both Trusts are Irene B. Brady, Robert C. Buchanan, Roger D. Peirce, Peter J. Lettenberger, and Richard A. Bemis, each of whom shares voting and dispositive power. All of the Trustees except Irene B. Brady disclaim beneficial ownership of these shares. Irene B. Brady is the widow of William H. Brady, Jr. and the vested beneficiary of the Marital Trust.</w:t>
      </w:r>
    </w:p>
    <w:p>
      <w:pPr>
        <w:spacing w:after="0" w:line="90" w:lineRule="exact"/>
        <w:rPr>
          <w:rFonts w:ascii="Courier New" w:cs="Courier New" w:eastAsia="Courier New" w:hAnsi="Courier New"/>
          <w:sz w:val="15"/>
          <w:szCs w:val="15"/>
          <w:color w:val="auto"/>
        </w:rPr>
      </w:pPr>
    </w:p>
    <w:p>
      <w:pPr>
        <w:ind w:left="360" w:right="3239" w:hanging="350"/>
        <w:spacing w:after="0" w:line="252"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 J. Lettenberger is a director of the W.H. Brady Foundation, Inc. (the "Foundation") which owns 5,529 shares of the 1979 Series, Cumulative Stock, 763 shares of the 6% Cumulative Preferred Stock and 2,600 shares of the 6% Cumulative Preferred Stock, 1972 Series. Mr. Lettenberger is also a trustee of the Irene B. Brady Revocable Trust of 1986 (the "1986 Trust"), which owns 737,823 shares of Class A Common Stock and 68 shares of 6% Cumulative Preferred Stock. He disclaims beneficial ownership of shares held by the Foundation and the 1986 Trust.</w:t>
      </w:r>
    </w:p>
    <w:p>
      <w:pPr>
        <w:spacing w:after="0" w:line="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III-11</w:t>
      </w:r>
    </w:p>
    <w:p>
      <w:pPr>
        <w:sectPr>
          <w:pgSz w:w="11900" w:h="16838" w:orient="portrait"/>
          <w:cols w:equalWidth="0" w:num="1">
            <w:col w:w="10239"/>
          </w:cols>
          <w:pgMar w:left="220" w:top="26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360" w:right="3319" w:hanging="350"/>
        <w:spacing w:after="0" w:line="290"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and the 1986 Trust and as a director of the Foundation, Mr. Lettenberger owns directly 4,964 shares of Class A Common Stock.</w:t>
      </w:r>
    </w:p>
    <w:p>
      <w:pPr>
        <w:spacing w:after="0" w:line="56" w:lineRule="exact"/>
        <w:rPr>
          <w:rFonts w:ascii="Courier New" w:cs="Courier New" w:eastAsia="Courier New" w:hAnsi="Courier New"/>
          <w:sz w:val="15"/>
          <w:szCs w:val="15"/>
          <w:color w:val="auto"/>
        </w:rPr>
      </w:pPr>
    </w:p>
    <w:p>
      <w:pPr>
        <w:ind w:left="360" w:right="3579" w:hanging="350"/>
        <w:spacing w:after="0" w:line="344"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Bemis owns 4,000 shares of Class A Common Stock directly.</w:t>
      </w:r>
    </w:p>
    <w:p>
      <w:pPr>
        <w:spacing w:after="0" w:line="17" w:lineRule="exact"/>
        <w:rPr>
          <w:rFonts w:ascii="Courier New" w:cs="Courier New" w:eastAsia="Courier New" w:hAnsi="Courier New"/>
          <w:sz w:val="15"/>
          <w:szCs w:val="15"/>
          <w:color w:val="auto"/>
        </w:rPr>
      </w:pPr>
    </w:p>
    <w:p>
      <w:pPr>
        <w:ind w:left="360" w:right="3579" w:hanging="350"/>
        <w:spacing w:after="0" w:line="273"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Buchanan owns directly 1,800 shares of Class A Common Stock, 2,000 additional shares through his Keogh plan, and 1,500 additional shares as trustee of a trust.</w:t>
      </w:r>
    </w:p>
    <w:p>
      <w:pPr>
        <w:spacing w:after="0" w:line="67" w:lineRule="exact"/>
        <w:rPr>
          <w:rFonts w:ascii="Courier New" w:cs="Courier New" w:eastAsia="Courier New" w:hAnsi="Courier New"/>
          <w:sz w:val="15"/>
          <w:szCs w:val="15"/>
          <w:color w:val="auto"/>
        </w:rPr>
      </w:pPr>
    </w:p>
    <w:p>
      <w:pPr>
        <w:ind w:left="360" w:right="3319" w:hanging="350"/>
        <w:spacing w:after="0" w:line="290"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Peirce owns 1,500 shares of Class A Common Stock directly, and 1,500 shares through his Keogh plan.</w:t>
      </w:r>
    </w:p>
    <w:p>
      <w:pPr>
        <w:spacing w:after="0" w:line="56" w:lineRule="exact"/>
        <w:rPr>
          <w:rFonts w:ascii="Courier New" w:cs="Courier New" w:eastAsia="Courier New" w:hAnsi="Courier New"/>
          <w:sz w:val="15"/>
          <w:szCs w:val="15"/>
          <w:color w:val="auto"/>
        </w:rPr>
      </w:pPr>
    </w:p>
    <w:p>
      <w:pPr>
        <w:ind w:left="360" w:right="3499" w:hanging="350"/>
        <w:spacing w:after="0" w:line="290"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Hudson owns 56,230 shares of Class A Common Stock directly and holds vested options to acquire an additional 139,000 shares of Class A Common Stock.</w:t>
      </w:r>
    </w:p>
    <w:p>
      <w:pPr>
        <w:spacing w:after="0" w:line="56" w:lineRule="exact"/>
        <w:rPr>
          <w:rFonts w:ascii="Courier New" w:cs="Courier New" w:eastAsia="Courier New" w:hAnsi="Courier New"/>
          <w:sz w:val="15"/>
          <w:szCs w:val="15"/>
          <w:color w:val="auto"/>
        </w:rPr>
      </w:pPr>
    </w:p>
    <w:p>
      <w:pPr>
        <w:ind w:left="360" w:right="3319" w:hanging="350"/>
        <w:spacing w:after="0" w:line="264"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for all officers and directors as a group (15 persons) includes options to acquire a total of 314,783 shares of Class A Common Stock which are currently exercisable or will be exercisable within 60 days of September 30, 1997. It does not include other options for Class A Common Stock which have been granted at later dates.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Changes in Control</w:t>
      </w:r>
    </w:p>
    <w:p>
      <w:pPr>
        <w:spacing w:after="0" w:line="166"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No arrangements are known to the Company which may, at a subsequent date, result in a change in control of the Company.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III-12</w:t>
      </w:r>
    </w:p>
    <w:p>
      <w:pPr>
        <w:sectPr>
          <w:pgSz w:w="11900" w:h="16838" w:orient="portrait"/>
          <w:cols w:equalWidth="0" w:num="1">
            <w:col w:w="10239"/>
          </w:cols>
          <w:pgMar w:left="220" w:top="26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 AND REPORTS ON FORM 8-K</w:t>
      </w:r>
    </w:p>
    <w:p>
      <w:pPr>
        <w:spacing w:after="0" w:line="166" w:lineRule="exact"/>
        <w:rPr>
          <w:sz w:val="20"/>
          <w:szCs w:val="20"/>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66" w:lineRule="exact"/>
        <w:rPr>
          <w:rFonts w:ascii="Courier New" w:cs="Courier New" w:eastAsia="Courier New" w:hAnsi="Courier New"/>
          <w:sz w:val="15"/>
          <w:szCs w:val="15"/>
          <w:color w:val="auto"/>
        </w:rPr>
      </w:pPr>
    </w:p>
    <w:p>
      <w:pPr>
        <w:ind w:left="700" w:right="3239" w:hanging="253"/>
        <w:spacing w:after="0" w:line="273" w:lineRule="auto"/>
        <w:tabs>
          <w:tab w:leader="none" w:pos="70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together with the Independent Auditors' Report thereon of Deloitte &amp; Touche LLP, presented on Pages 19 through 30 of the Company's 1997 Annual Report is incorporated herein by reference.</w:t>
      </w:r>
    </w:p>
    <w:p>
      <w:pPr>
        <w:spacing w:after="0" w:line="67" w:lineRule="exact"/>
        <w:rPr>
          <w:rFonts w:ascii="Courier New" w:cs="Courier New" w:eastAsia="Courier New" w:hAnsi="Courier New"/>
          <w:sz w:val="15"/>
          <w:szCs w:val="15"/>
          <w:color w:val="auto"/>
        </w:rPr>
      </w:pPr>
    </w:p>
    <w:p>
      <w:pPr>
        <w:ind w:left="700" w:right="5599" w:hanging="253"/>
        <w:spacing w:after="0" w:line="509" w:lineRule="auto"/>
        <w:tabs>
          <w:tab w:leader="none" w:pos="70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 Schedule -- Schedule II Valuation and Qualifying Accounts</w:t>
      </w: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Independent Auditors' Report on Financial Statement Schedule</w:t>
      </w:r>
    </w:p>
    <w:p>
      <w:pPr>
        <w:spacing w:after="0" w:line="166" w:lineRule="exact"/>
        <w:rPr>
          <w:sz w:val="20"/>
          <w:szCs w:val="20"/>
          <w:color w:val="auto"/>
        </w:rPr>
      </w:pPr>
    </w:p>
    <w:p>
      <w:pPr>
        <w:ind w:right="3319" w:firstLine="700"/>
        <w:spacing w:after="0" w:line="290" w:lineRule="auto"/>
        <w:rPr>
          <w:sz w:val="20"/>
          <w:szCs w:val="20"/>
          <w:color w:val="auto"/>
        </w:rPr>
      </w:pPr>
      <w:r>
        <w:rPr>
          <w:rFonts w:ascii="Courier New" w:cs="Courier New" w:eastAsia="Courier New" w:hAnsi="Courier New"/>
          <w:sz w:val="15"/>
          <w:szCs w:val="15"/>
          <w:color w:val="auto"/>
        </w:rPr>
        <w:t>All other schedules are omitted as they are not required, or the required information is shown in the consolidated financial statements or notes thereto.</w:t>
      </w:r>
    </w:p>
    <w:p>
      <w:pPr>
        <w:spacing w:after="0" w:line="57" w:lineRule="exact"/>
        <w:rPr>
          <w:sz w:val="20"/>
          <w:szCs w:val="20"/>
          <w:color w:val="auto"/>
        </w:rPr>
      </w:pPr>
    </w:p>
    <w:p>
      <w:pPr>
        <w:ind w:left="700" w:hanging="253"/>
        <w:spacing w:after="0"/>
        <w:tabs>
          <w:tab w:leader="none" w:pos="70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 See Exhibit Index at page IV-2 of this Form 10-K.</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39"/>
          </w:cols>
          <w:pgMar w:left="220" w:top="26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80" w:type="dxa"/>
            <w:vAlign w:val="bottom"/>
          </w:tcPr>
          <w:p>
            <w:pPr>
              <w:spacing w:after="0"/>
              <w:rPr>
                <w:sz w:val="21"/>
                <w:szCs w:val="21"/>
                <w:color w:val="auto"/>
              </w:rPr>
            </w:pPr>
          </w:p>
        </w:tc>
        <w:tc>
          <w:tcPr>
            <w:tcW w:w="5340" w:type="dxa"/>
            <w:vAlign w:val="bottom"/>
          </w:tcPr>
          <w:p>
            <w:pPr>
              <w:jc w:val="right"/>
              <w:ind w:right="2107"/>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596"/>
        </w:trPr>
        <w:tc>
          <w:tcPr>
            <w:tcW w:w="8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340" w:type="dxa"/>
            <w:vAlign w:val="bottom"/>
            <w:vMerge w:val="restart"/>
          </w:tcPr>
          <w:p>
            <w:pPr>
              <w:jc w:val="right"/>
              <w:ind w:right="2107"/>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40" w:type="dxa"/>
            <w:vAlign w:val="bottom"/>
          </w:tcPr>
          <w:p>
            <w:pPr>
              <w:ind w:left="2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5340" w:type="dxa"/>
            <w:vAlign w:val="bottom"/>
          </w:tcPr>
          <w:p>
            <w:pPr>
              <w:ind w:left="100"/>
              <w:spacing w:after="0"/>
              <w:rPr>
                <w:sz w:val="20"/>
                <w:szCs w:val="20"/>
                <w:color w:val="auto"/>
              </w:rPr>
            </w:pPr>
            <w:r>
              <w:rPr>
                <w:rFonts w:ascii="Courier New" w:cs="Courier New" w:eastAsia="Courier New" w:hAnsi="Courier New"/>
                <w:sz w:val="15"/>
                <w:szCs w:val="15"/>
                <w:color w:val="auto"/>
              </w:rPr>
              <w:t>Restated Articles of Incorporation of W.H. Brady Co.(1)</w:t>
            </w:r>
          </w:p>
        </w:tc>
        <w:tc>
          <w:tcPr>
            <w:tcW w:w="0" w:type="dxa"/>
            <w:vAlign w:val="bottom"/>
          </w:tcPr>
          <w:p>
            <w:pPr>
              <w:spacing w:after="0"/>
              <w:rPr>
                <w:sz w:val="1"/>
                <w:szCs w:val="1"/>
                <w:color w:val="auto"/>
              </w:rPr>
            </w:pP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3.2</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By-laws of W.H. Brady Co., as amended.(2)</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10.2</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W.H. Brady Co. BradyGold Plan, as amended.(2)</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10.3</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Additional Compensation Plan, as amended.(2)</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10.4</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Form of Executive's Deferred Compensation Agreement, as</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10.5</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amended.(2)</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Forms of Director's Deferred Compensation Agreement, as</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10.6</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amended.(2)</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W.H. Brady Co. 1989 Non-Qualified Stock Option Plan.(4)</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10.7</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Shareholder Value Enhancement (SVE) Plan.(6)</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10.9</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W.H. Brady Co. Automatic Dividend Reinvestment Plan.(4)</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10.10</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Supplemental Executive Retirement Plan between W. H. Brady</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10.12</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 and Katherine M. Hudson.(5)</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W.H. Brady Co. 1997 Omnibus Incentive Stock Plan.(7)</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10.13</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W.H. Brady Co. 1997 Nonqualified Stock Option Plan for</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10.14</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Non-Employee Directors.(7)</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Change of Control Agreement dated May 13, 1997 between W. H.</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10.15</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Brady Co. and Katherine M. Hudson.(7)</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Change of Control Agreement dated May 13, 1997 between W. H.</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10.16</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Brady Co. and David W. Schroeder.(7)</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Change of Control Agreement dated May 13, 1997 between W.H.</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10.17</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Brady Co. and Richard L. Fisk.(7)</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Change of Control Agreement dated May 13, 1997 between W.H.</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10.18</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Brady Co. and David R. Hawke.(7)</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Change of Control Agreement dated May 13, 1997 between W.H.</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10.19</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Brady Co. and Mary T. Arnold.(7)</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Supplemental Executive Retirement Plan dated May 14, 1997</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10.20</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between W.H. Brady Co. and Richard L. Fisk.(7)</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Restricted Stock Agreement dated August 1, 1997 between W.H.</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10.21</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Brady Co. and Katherine M. Hudson</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Restricted Stock Agreement dated August 1, 1997 between W.H.</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10.22</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Brady Co. and Richard L. Fisk</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Restricted Stock Agreement dated August 1, 1997 between W.H.</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10.23</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Brady Co. and David W. Schroeder</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Restricted Stock Agreement dated August 1, 1997 between W.H.</w:t>
            </w:r>
          </w:p>
        </w:tc>
        <w:tc>
          <w:tcPr>
            <w:tcW w:w="0" w:type="dxa"/>
            <w:vAlign w:val="bottom"/>
          </w:tcPr>
          <w:p>
            <w:pPr>
              <w:spacing w:after="0"/>
              <w:rPr>
                <w:sz w:val="1"/>
                <w:szCs w:val="1"/>
                <w:color w:val="auto"/>
              </w:rPr>
            </w:pPr>
          </w:p>
        </w:tc>
      </w:tr>
      <w:tr>
        <w:trPr>
          <w:trHeight w:val="168"/>
        </w:trPr>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13.1</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Brady Co. and David R. Hawke</w:t>
            </w: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Annual Report to Shareholders for year ended July 31, 1997.</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18.1</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Letter regarding change in accounting method.(3)</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21.1</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Subsidiaries of W.H. Brady Co.</w:t>
            </w:r>
          </w:p>
        </w:tc>
        <w:tc>
          <w:tcPr>
            <w:tcW w:w="0" w:type="dxa"/>
            <w:vAlign w:val="bottom"/>
          </w:tcPr>
          <w:p>
            <w:pPr>
              <w:spacing w:after="0"/>
              <w:rPr>
                <w:sz w:val="1"/>
                <w:szCs w:val="1"/>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23.1</w:t>
            </w:r>
          </w:p>
        </w:tc>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Consent of Deloitte &amp; Touche LLP, Independent Auditor.</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5340" w:type="dxa"/>
            <w:vAlign w:val="bottom"/>
          </w:tcPr>
          <w:p>
            <w:pPr>
              <w:ind w:left="100"/>
              <w:spacing w:after="0"/>
              <w:rPr>
                <w:sz w:val="20"/>
                <w:szCs w:val="20"/>
                <w:color w:val="auto"/>
              </w:rPr>
            </w:pPr>
            <w:r>
              <w:rPr>
                <w:rFonts w:ascii="Courier New" w:cs="Courier New" w:eastAsia="Courier New" w:hAnsi="Courier New"/>
                <w:sz w:val="15"/>
                <w:szCs w:val="15"/>
                <w:color w:val="auto"/>
              </w:rPr>
              <w:t>Financial Data Schedule</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 w:lineRule="exact"/>
        <w:rPr>
          <w:sz w:val="20"/>
          <w:szCs w:val="20"/>
          <w:color w:val="auto"/>
        </w:rPr>
      </w:pPr>
    </w:p>
    <w:p>
      <w:pPr>
        <w:ind w:left="360" w:hanging="350"/>
        <w:spacing w:after="0"/>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Registration Statement No.</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333-04155 on Form S-3.</w:t>
      </w:r>
    </w:p>
    <w:p>
      <w:pPr>
        <w:ind w:left="360" w:right="3239" w:hanging="350"/>
        <w:spacing w:after="0" w:line="23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1989.</w:t>
      </w:r>
    </w:p>
    <w:p>
      <w:pPr>
        <w:ind w:left="360" w:right="3319" w:hanging="350"/>
        <w:spacing w:after="0" w:line="23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January 31, 1989.</w:t>
      </w:r>
    </w:p>
    <w:p>
      <w:pPr>
        <w:ind w:left="360" w:right="3239" w:hanging="350"/>
        <w:spacing w:after="0" w:line="23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1992.</w:t>
      </w:r>
    </w:p>
    <w:p>
      <w:pPr>
        <w:ind w:left="360" w:right="3239" w:hanging="350"/>
        <w:spacing w:after="0" w:line="23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1994.</w:t>
      </w:r>
    </w:p>
    <w:p>
      <w:pPr>
        <w:ind w:left="360" w:right="3239" w:hanging="350"/>
        <w:spacing w:after="0" w:line="23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1995.</w:t>
      </w:r>
    </w:p>
    <w:p>
      <w:pPr>
        <w:ind w:left="360" w:right="3319" w:hanging="350"/>
        <w:spacing w:after="0" w:line="30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April 30, 1997</w:t>
      </w:r>
    </w:p>
    <w:p>
      <w:pPr>
        <w:spacing w:after="0" w:line="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39"/>
          </w:cols>
          <w:pgMar w:left="220" w:top="261"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5"/>
        </w:trPr>
        <w:tc>
          <w:tcPr>
            <w:tcW w:w="1980" w:type="dxa"/>
            <w:vAlign w:val="bottom"/>
          </w:tcPr>
          <w:p>
            <w:pPr>
              <w:ind w:left="280"/>
              <w:spacing w:after="0"/>
              <w:rPr>
                <w:sz w:val="20"/>
                <w:szCs w:val="20"/>
                <w:color w:val="auto"/>
              </w:rPr>
            </w:pPr>
            <w:r>
              <w:rPr>
                <w:rFonts w:ascii="Courier New" w:cs="Courier New" w:eastAsia="Courier New" w:hAnsi="Courier New"/>
                <w:sz w:val="15"/>
                <w:szCs w:val="15"/>
                <w:color w:val="auto"/>
              </w:rPr>
              <w:t>25</w:t>
            </w:r>
          </w:p>
        </w:tc>
        <w:tc>
          <w:tcPr>
            <w:tcW w:w="7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1980" w:type="dxa"/>
            <w:vAlign w:val="bottom"/>
          </w:tcPr>
          <w:p>
            <w:pPr>
              <w:spacing w:after="0"/>
              <w:rPr>
                <w:sz w:val="24"/>
                <w:szCs w:val="24"/>
                <w:color w:val="auto"/>
              </w:rPr>
            </w:pPr>
          </w:p>
        </w:tc>
        <w:tc>
          <w:tcPr>
            <w:tcW w:w="36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W.H. BRADY CO. AND SUBSIDIARIES</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72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SCHEDULE II --</w:t>
            </w: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6"/>
              </w:rPr>
              <w:t>VALUATION AND QUALIFYING ACCOUNTS</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36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rPr>
              <w:t>YEAR ENDED JULY 31,</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jc w:val="right"/>
              <w:ind w:right="249"/>
              <w:spacing w:after="0" w:line="168" w:lineRule="exact"/>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jc w:val="right"/>
              <w:ind w:right="249"/>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3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59"/>
        </w:trPr>
        <w:tc>
          <w:tcPr>
            <w:tcW w:w="19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Valuation accounts deducted in balance sheet from assets to</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which they apply --</w:t>
            </w:r>
          </w:p>
        </w:tc>
        <w:tc>
          <w:tcPr>
            <w:tcW w:w="3620" w:type="dxa"/>
            <w:vAlign w:val="bottom"/>
            <w:gridSpan w:val="2"/>
            <w:vMerge w:val="restart"/>
          </w:tcPr>
          <w:p>
            <w:pPr>
              <w:jc w:val="right"/>
              <w:ind w:right="1667"/>
              <w:spacing w:after="0"/>
              <w:rPr>
                <w:sz w:val="20"/>
                <w:szCs w:val="20"/>
                <w:color w:val="auto"/>
              </w:rPr>
            </w:pPr>
            <w:r>
              <w:rPr>
                <w:rFonts w:ascii="Courier New" w:cs="Courier New" w:eastAsia="Courier New" w:hAnsi="Courier New"/>
                <w:sz w:val="15"/>
                <w:szCs w:val="15"/>
                <w:color w:val="auto"/>
                <w:w w:val="98"/>
              </w:rPr>
              <w:t>allowance for losses:</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Accounts receivable --</w:t>
            </w:r>
          </w:p>
        </w:tc>
        <w:tc>
          <w:tcPr>
            <w:tcW w:w="3620" w:type="dxa"/>
            <w:vAlign w:val="bottom"/>
            <w:gridSpan w:val="2"/>
            <w:vMerge w:val="continue"/>
          </w:tcPr>
          <w:p>
            <w:pPr>
              <w:spacing w:after="0"/>
              <w:rPr>
                <w:sz w:val="14"/>
                <w:szCs w:val="14"/>
                <w:color w:val="auto"/>
              </w:rPr>
            </w:pPr>
          </w:p>
        </w:tc>
        <w:tc>
          <w:tcPr>
            <w:tcW w:w="76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w w:val="96"/>
              </w:rPr>
              <w:t>$1,992</w:t>
            </w:r>
          </w:p>
        </w:tc>
        <w:tc>
          <w:tcPr>
            <w:tcW w:w="8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$1,881</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$1,565</w:t>
            </w:r>
          </w:p>
        </w:tc>
        <w:tc>
          <w:tcPr>
            <w:tcW w:w="0" w:type="dxa"/>
            <w:vAlign w:val="bottom"/>
          </w:tcPr>
          <w:p>
            <w:pPr>
              <w:spacing w:after="0"/>
              <w:rPr>
                <w:sz w:val="1"/>
                <w:szCs w:val="1"/>
                <w:color w:val="auto"/>
              </w:rPr>
            </w:pP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Balances at beginning of period</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Additions -- Charged to expense</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663</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w:t>
            </w:r>
          </w:p>
        </w:tc>
        <w:tc>
          <w:tcPr>
            <w:tcW w:w="0" w:type="dxa"/>
            <w:vAlign w:val="bottom"/>
          </w:tcPr>
          <w:p>
            <w:pPr>
              <w:spacing w:after="0"/>
              <w:rPr>
                <w:sz w:val="1"/>
                <w:szCs w:val="1"/>
                <w:color w:val="auto"/>
              </w:rPr>
            </w:pPr>
          </w:p>
        </w:tc>
      </w:tr>
      <w:tr>
        <w:trPr>
          <w:trHeight w:val="168"/>
        </w:trPr>
        <w:tc>
          <w:tcPr>
            <w:tcW w:w="56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Due to acquired businesses................................</w:t>
            </w:r>
          </w:p>
        </w:tc>
        <w:tc>
          <w:tcPr>
            <w:tcW w:w="7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87</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Deductions -- Bad debts written off, net of recoveries......</w:t>
            </w:r>
          </w:p>
        </w:tc>
        <w:tc>
          <w:tcPr>
            <w:tcW w:w="76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(501)</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68"/>
        </w:trPr>
        <w:tc>
          <w:tcPr>
            <w:tcW w:w="27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Balances at end of period</w:t>
            </w:r>
          </w:p>
        </w:tc>
        <w:tc>
          <w:tcPr>
            <w:tcW w:w="2880" w:type="dxa"/>
            <w:vAlign w:val="bottom"/>
          </w:tcPr>
          <w:p>
            <w:pPr>
              <w:spacing w:after="0"/>
              <w:rPr>
                <w:sz w:val="14"/>
                <w:szCs w:val="14"/>
                <w:color w:val="auto"/>
              </w:rPr>
            </w:pPr>
          </w:p>
        </w:tc>
        <w:tc>
          <w:tcPr>
            <w:tcW w:w="760" w:type="dxa"/>
            <w:vAlign w:val="bottom"/>
            <w:vMerge w:val="restart"/>
          </w:tcPr>
          <w:p>
            <w:pPr>
              <w:jc w:val="right"/>
              <w:ind w:right="149"/>
              <w:spacing w:after="0"/>
              <w:rPr>
                <w:sz w:val="20"/>
                <w:szCs w:val="20"/>
                <w:color w:val="auto"/>
              </w:rPr>
            </w:pPr>
            <w:r>
              <w:rPr>
                <w:rFonts w:ascii="Courier New" w:cs="Courier New" w:eastAsia="Courier New" w:hAnsi="Courier New"/>
                <w:sz w:val="10"/>
                <w:szCs w:val="10"/>
                <w:color w:val="auto"/>
                <w:w w:val="72"/>
              </w:rPr>
              <w:t>$</w:t>
            </w:r>
            <w:r>
              <w:rPr>
                <w:rFonts w:ascii="Courier New" w:cs="Courier New" w:eastAsia="Courier New" w:hAnsi="Courier New"/>
                <w:sz w:val="15"/>
                <w:szCs w:val="15"/>
                <w:color w:val="auto"/>
                <w:w w:val="72"/>
                <w:vertAlign w:val="superscript"/>
              </w:rPr>
              <w:t>------</w:t>
            </w:r>
            <w:r>
              <w:rPr>
                <w:rFonts w:ascii="Courier New" w:cs="Courier New" w:eastAsia="Courier New" w:hAnsi="Courier New"/>
                <w:sz w:val="10"/>
                <w:szCs w:val="10"/>
                <w:color w:val="auto"/>
                <w:w w:val="72"/>
              </w:rPr>
              <w:t>2,241</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600" w:type="dxa"/>
            <w:vAlign w:val="bottom"/>
            <w:gridSpan w:val="3"/>
            <w:vMerge w:val="continue"/>
          </w:tcPr>
          <w:p>
            <w:pPr>
              <w:jc w:val="right"/>
              <w:ind w:right="267"/>
              <w:spacing w:after="0" w:line="148" w:lineRule="exact"/>
              <w:rPr>
                <w:sz w:val="20"/>
                <w:szCs w:val="20"/>
                <w:color w:val="auto"/>
              </w:rPr>
            </w:pPr>
            <w:r>
              <w:rPr>
                <w:rFonts w:ascii="Courier New" w:cs="Courier New" w:eastAsia="Courier New" w:hAnsi="Courier New"/>
                <w:sz w:val="15"/>
                <w:szCs w:val="15"/>
                <w:color w:val="auto"/>
              </w:rPr>
              <w:t>...................................</w:t>
            </w:r>
          </w:p>
        </w:tc>
        <w:tc>
          <w:tcPr>
            <w:tcW w:w="760" w:type="dxa"/>
            <w:vAlign w:val="bottom"/>
            <w:vMerge w:val="continue"/>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$1,881</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60" w:type="dxa"/>
            <w:vAlign w:val="bottom"/>
          </w:tcPr>
          <w:p>
            <w:pPr>
              <w:jc w:val="right"/>
              <w:ind w:right="149"/>
              <w:spacing w:after="0"/>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39"/>
          </w:cols>
          <w:pgMar w:left="220" w:top="26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 Brady Co.:</w:t>
      </w:r>
    </w:p>
    <w:p>
      <w:pPr>
        <w:spacing w:after="0" w:line="140"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We have audited the consolidated financial statements of W.H. Brady Co. and subsidiaries as of July 31, 1997 and 1996 and for each of the three years in the period ended July 31, 1997, and have issued our report thereon dated September 8, 1997; such financial statements and report are included in your 1997 Annual Report to Stockholders and are incorporated herein by reference. Our audits also included the consolidated financial statement schedule of W.H. Brady Co. and subsidiaries, listed in Item 14. The consolidated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rPr>
          <w:sz w:val="20"/>
          <w:szCs w:val="20"/>
          <w:color w:val="auto"/>
        </w:rPr>
      </w:pPr>
      <w:r>
        <w:rPr>
          <w:rFonts w:ascii="Courier New" w:cs="Courier New" w:eastAsia="Courier New" w:hAnsi="Courier New"/>
          <w:sz w:val="15"/>
          <w:szCs w:val="15"/>
          <w:color w:val="auto"/>
        </w:rPr>
        <w:t>September 8, 1997</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39"/>
          </w:cols>
          <w:pgMar w:left="220" w:top="261"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5"/>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27</w:t>
            </w:r>
          </w:p>
        </w:tc>
        <w:tc>
          <w:tcPr>
            <w:tcW w:w="3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540" w:type="dxa"/>
            <w:vAlign w:val="bottom"/>
            <w:gridSpan w:val="2"/>
          </w:tcPr>
          <w:p>
            <w:pPr>
              <w:ind w:left="3080"/>
              <w:spacing w:after="0"/>
              <w:rPr>
                <w:sz w:val="20"/>
                <w:szCs w:val="20"/>
                <w:color w:val="auto"/>
              </w:rPr>
            </w:pPr>
            <w:r>
              <w:rPr>
                <w:rFonts w:ascii="Courier New" w:cs="Courier New" w:eastAsia="Courier New" w:hAnsi="Courier New"/>
                <w:sz w:val="15"/>
                <w:szCs w:val="15"/>
                <w:color w:val="auto"/>
              </w:rPr>
              <w:t>SIGNATURES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Pursuant to the requirements of Section 13 or 15(d) of the Securities</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Exchange Act of 1934, the Registrant has duly caused this report to be signed on</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its behalf by the undersigned, thereunto duly authorized this twenty-fourth day</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0"/>
                <w:szCs w:val="20"/>
                <w:color w:val="auto"/>
              </w:rPr>
            </w:pPr>
            <w:r>
              <w:rPr>
                <w:rFonts w:ascii="Courier New" w:cs="Courier New" w:eastAsia="Courier New" w:hAnsi="Courier New"/>
                <w:sz w:val="15"/>
                <w:szCs w:val="15"/>
                <w:color w:val="auto"/>
              </w:rPr>
              <w:t>of October, 1997.</w:t>
            </w:r>
          </w:p>
        </w:tc>
        <w:tc>
          <w:tcPr>
            <w:tcW w:w="3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540" w:type="dxa"/>
            <w:vAlign w:val="bottom"/>
            <w:gridSpan w:val="2"/>
          </w:tcPr>
          <w:p>
            <w:pPr>
              <w:ind w:left="3680"/>
              <w:spacing w:after="0"/>
              <w:rPr>
                <w:sz w:val="20"/>
                <w:szCs w:val="20"/>
                <w:color w:val="auto"/>
              </w:rPr>
            </w:pPr>
            <w:r>
              <w:rPr>
                <w:rFonts w:ascii="Courier New" w:cs="Courier New" w:eastAsia="Courier New" w:hAnsi="Courier New"/>
                <w:sz w:val="15"/>
                <w:szCs w:val="15"/>
                <w:color w:val="auto"/>
              </w:rPr>
              <w:t>W.H. BRADY CO.</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860" w:type="dxa"/>
            <w:vAlign w:val="bottom"/>
          </w:tcPr>
          <w:p>
            <w:pPr>
              <w:ind w:left="3680"/>
              <w:spacing w:after="0"/>
              <w:rPr>
                <w:sz w:val="20"/>
                <w:szCs w:val="20"/>
                <w:color w:val="auto"/>
              </w:rPr>
            </w:pPr>
            <w:r>
              <w:rPr>
                <w:rFonts w:ascii="Courier New" w:cs="Courier New" w:eastAsia="Courier New" w:hAnsi="Courier New"/>
                <w:sz w:val="15"/>
                <w:szCs w:val="15"/>
                <w:color w:val="auto"/>
                <w:w w:val="88"/>
              </w:rPr>
              <w:t>By</w:t>
            </w:r>
          </w:p>
        </w:tc>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/s/ F. M. JAEHNERT</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36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36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F. M. Jaehnert</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36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Vice President &amp; Chief Financial</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Officer</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36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7"/>
              </w:rPr>
              <w:t>(Principal Accounting Officer)</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(Principal Financial Officer)</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Pursuant to the requirements of the Securities Exchange Act of 1934, this</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report signed below by the following persons on behalf of the Registrant and in</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the capacities and on the dates indicated.</w:t>
            </w:r>
          </w:p>
        </w:tc>
        <w:tc>
          <w:tcPr>
            <w:tcW w:w="3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860" w:type="dxa"/>
            <w:vAlign w:val="bottom"/>
          </w:tcPr>
          <w:p>
            <w:pPr>
              <w:jc w:val="center"/>
              <w:ind w:left="628"/>
              <w:spacing w:after="0"/>
              <w:rPr>
                <w:sz w:val="20"/>
                <w:szCs w:val="20"/>
                <w:color w:val="auto"/>
              </w:rPr>
            </w:pPr>
            <w:r>
              <w:rPr>
                <w:rFonts w:ascii="Courier New" w:cs="Courier New" w:eastAsia="Courier New" w:hAnsi="Courier New"/>
                <w:sz w:val="15"/>
                <w:szCs w:val="15"/>
                <w:color w:val="auto"/>
                <w:w w:val="97"/>
              </w:rPr>
              <w:t>/s/ K. M. HUDSON</w:t>
            </w:r>
          </w:p>
        </w:tc>
        <w:tc>
          <w:tcPr>
            <w:tcW w:w="3680" w:type="dxa"/>
            <w:vAlign w:val="bottom"/>
          </w:tcPr>
          <w:p>
            <w:pPr>
              <w:ind w:left="960"/>
              <w:spacing w:after="0"/>
              <w:rPr>
                <w:sz w:val="20"/>
                <w:szCs w:val="20"/>
                <w:color w:val="auto"/>
              </w:rPr>
            </w:pPr>
            <w:r>
              <w:rPr>
                <w:rFonts w:ascii="Courier New" w:cs="Courier New" w:eastAsia="Courier New" w:hAnsi="Courier New"/>
                <w:sz w:val="15"/>
                <w:szCs w:val="15"/>
                <w:color w:val="auto"/>
              </w:rPr>
              <w:t>President and Director</w:t>
            </w:r>
          </w:p>
        </w:tc>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October 24, 1997</w:t>
            </w:r>
          </w:p>
        </w:tc>
        <w:tc>
          <w:tcPr>
            <w:tcW w:w="0" w:type="dxa"/>
            <w:vAlign w:val="bottom"/>
          </w:tcPr>
          <w:p>
            <w:pPr>
              <w:spacing w:after="0"/>
              <w:rPr>
                <w:sz w:val="1"/>
                <w:szCs w:val="1"/>
                <w:color w:val="auto"/>
              </w:rPr>
            </w:pPr>
          </w:p>
        </w:tc>
      </w:tr>
      <w:tr>
        <w:trPr>
          <w:trHeight w:val="245"/>
        </w:trPr>
        <w:tc>
          <w:tcPr>
            <w:tcW w:w="3860" w:type="dxa"/>
            <w:vAlign w:val="bottom"/>
            <w:vMerge w:val="restart"/>
          </w:tcPr>
          <w:p>
            <w:pPr>
              <w:spacing w:after="0"/>
              <w:rPr>
                <w:sz w:val="20"/>
                <w:szCs w:val="20"/>
                <w:color w:val="auto"/>
              </w:rPr>
            </w:pPr>
            <w:r>
              <w:rPr>
                <w:rFonts w:ascii="Courier New" w:cs="Courier New" w:eastAsia="Courier New" w:hAnsi="Courier New"/>
                <w:sz w:val="13"/>
                <w:szCs w:val="13"/>
                <w:color w:val="auto"/>
                <w:w w:val="72"/>
              </w:rPr>
              <w:t>- -----------------------------------------------------</w:t>
            </w:r>
            <w:r>
              <w:rPr>
                <w:rFonts w:ascii="Courier New" w:cs="Courier New" w:eastAsia="Courier New" w:hAnsi="Courier New"/>
                <w:sz w:val="25"/>
                <w:szCs w:val="25"/>
                <w:color w:val="auto"/>
                <w:w w:val="72"/>
                <w:vertAlign w:val="subscript"/>
              </w:rPr>
              <w:t>K.M.Hudson</w:t>
            </w:r>
          </w:p>
        </w:tc>
        <w:tc>
          <w:tcPr>
            <w:tcW w:w="3680" w:type="dxa"/>
            <w:vAlign w:val="bottom"/>
          </w:tcPr>
          <w:p>
            <w:pPr>
              <w:ind w:left="1140"/>
              <w:spacing w:after="0"/>
              <w:rPr>
                <w:sz w:val="20"/>
                <w:szCs w:val="20"/>
                <w:color w:val="auto"/>
              </w:rPr>
            </w:pPr>
            <w:r>
              <w:rPr>
                <w:rFonts w:ascii="Courier New" w:cs="Courier New" w:eastAsia="Courier New" w:hAnsi="Courier New"/>
                <w:sz w:val="15"/>
                <w:szCs w:val="15"/>
                <w:color w:val="auto"/>
                <w:w w:val="96"/>
              </w:rPr>
              <w:t>(Principal Executive Officer)</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86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860" w:type="dxa"/>
            <w:vAlign w:val="bottom"/>
          </w:tcPr>
          <w:p>
            <w:pPr>
              <w:jc w:val="center"/>
              <w:ind w:left="628"/>
              <w:spacing w:after="0"/>
              <w:rPr>
                <w:sz w:val="20"/>
                <w:szCs w:val="20"/>
                <w:color w:val="auto"/>
              </w:rPr>
            </w:pPr>
            <w:r>
              <w:rPr>
                <w:rFonts w:ascii="Courier New" w:cs="Courier New" w:eastAsia="Courier New" w:hAnsi="Courier New"/>
                <w:sz w:val="15"/>
                <w:szCs w:val="15"/>
                <w:color w:val="auto"/>
                <w:w w:val="96"/>
              </w:rPr>
              <w:t>/s/ P. J. LETTENBERGER</w:t>
            </w:r>
          </w:p>
        </w:tc>
        <w:tc>
          <w:tcPr>
            <w:tcW w:w="3680" w:type="dxa"/>
            <w:vAlign w:val="bottom"/>
          </w:tcPr>
          <w:p>
            <w:pPr>
              <w:ind w:left="96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October 24, 1997</w:t>
            </w:r>
          </w:p>
        </w:tc>
        <w:tc>
          <w:tcPr>
            <w:tcW w:w="0" w:type="dxa"/>
            <w:vAlign w:val="bottom"/>
          </w:tcPr>
          <w:p>
            <w:pPr>
              <w:spacing w:after="0"/>
              <w:rPr>
                <w:sz w:val="1"/>
                <w:szCs w:val="1"/>
                <w:color w:val="auto"/>
              </w:rPr>
            </w:pPr>
          </w:p>
        </w:tc>
      </w:tr>
      <w:tr>
        <w:trPr>
          <w:trHeight w:val="168"/>
        </w:trPr>
        <w:tc>
          <w:tcPr>
            <w:tcW w:w="7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jc w:val="center"/>
              <w:ind w:left="648"/>
              <w:spacing w:after="0"/>
              <w:rPr>
                <w:sz w:val="20"/>
                <w:szCs w:val="20"/>
                <w:color w:val="auto"/>
              </w:rPr>
            </w:pPr>
            <w:r>
              <w:rPr>
                <w:rFonts w:ascii="Courier New" w:cs="Courier New" w:eastAsia="Courier New" w:hAnsi="Courier New"/>
                <w:sz w:val="15"/>
                <w:szCs w:val="15"/>
                <w:color w:val="auto"/>
                <w:w w:val="97"/>
              </w:rPr>
              <w:t>P. J. Lettenberger</w:t>
            </w:r>
          </w:p>
        </w:tc>
        <w:tc>
          <w:tcPr>
            <w:tcW w:w="3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860" w:type="dxa"/>
            <w:vAlign w:val="bottom"/>
          </w:tcPr>
          <w:p>
            <w:pPr>
              <w:ind w:left="1680"/>
              <w:spacing w:after="0"/>
              <w:rPr>
                <w:sz w:val="20"/>
                <w:szCs w:val="20"/>
                <w:color w:val="auto"/>
              </w:rPr>
            </w:pPr>
            <w:r>
              <w:rPr>
                <w:rFonts w:ascii="Courier New" w:cs="Courier New" w:eastAsia="Courier New" w:hAnsi="Courier New"/>
                <w:sz w:val="15"/>
                <w:szCs w:val="15"/>
                <w:color w:val="auto"/>
              </w:rPr>
              <w:t>/s/ R. A. BEMIS</w:t>
            </w:r>
          </w:p>
        </w:tc>
        <w:tc>
          <w:tcPr>
            <w:tcW w:w="3680" w:type="dxa"/>
            <w:vAlign w:val="bottom"/>
          </w:tcPr>
          <w:p>
            <w:pPr>
              <w:ind w:left="96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October 24, 1997</w:t>
            </w:r>
          </w:p>
        </w:tc>
        <w:tc>
          <w:tcPr>
            <w:tcW w:w="0" w:type="dxa"/>
            <w:vAlign w:val="bottom"/>
          </w:tcPr>
          <w:p>
            <w:pPr>
              <w:spacing w:after="0"/>
              <w:rPr>
                <w:sz w:val="1"/>
                <w:szCs w:val="1"/>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1840"/>
        <w:spacing w:after="0"/>
        <w:rPr>
          <w:sz w:val="20"/>
          <w:szCs w:val="20"/>
          <w:color w:val="auto"/>
        </w:rPr>
      </w:pPr>
      <w:r>
        <w:rPr>
          <w:rFonts w:ascii="Courier New" w:cs="Courier New" w:eastAsia="Courier New" w:hAnsi="Courier New"/>
          <w:sz w:val="15"/>
          <w:szCs w:val="15"/>
          <w:color w:val="auto"/>
        </w:rPr>
        <w:t>R. A. Bemis</w:t>
      </w:r>
    </w:p>
    <w:p>
      <w:pPr>
        <w:spacing w:after="0" w:line="14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Director</w:t>
      </w:r>
    </w:p>
    <w:p>
      <w:pPr>
        <w:spacing w:after="0" w:line="23"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 W. Harris</w:t>
      </w:r>
    </w:p>
    <w:p>
      <w:pPr>
        <w:spacing w:after="0" w:line="14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Director</w:t>
      </w:r>
    </w:p>
    <w:p>
      <w:pPr>
        <w:spacing w:after="0" w:line="23" w:lineRule="exact"/>
        <w:rPr>
          <w:sz w:val="20"/>
          <w:szCs w:val="20"/>
          <w:color w:val="auto"/>
        </w:rPr>
      </w:pPr>
    </w:p>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 C. Buchanan</w:t>
      </w:r>
    </w:p>
    <w:p>
      <w:pPr>
        <w:spacing w:after="0" w:line="140" w:lineRule="exact"/>
        <w:rPr>
          <w:sz w:val="20"/>
          <w:szCs w:val="20"/>
          <w:color w:val="auto"/>
        </w:rPr>
      </w:pPr>
    </w:p>
    <w:p>
      <w:pPr>
        <w:jc w:val="right"/>
        <w:ind w:right="1299"/>
        <w:spacing w:after="0"/>
        <w:tabs>
          <w:tab w:leader="none" w:pos="4100" w:val="left"/>
          <w:tab w:leader="none" w:pos="1380" w:val="left"/>
        </w:tabs>
        <w:rPr>
          <w:sz w:val="20"/>
          <w:szCs w:val="20"/>
          <w:color w:val="auto"/>
        </w:rPr>
      </w:pPr>
      <w:r>
        <w:rPr>
          <w:rFonts w:ascii="Courier New" w:cs="Courier New" w:eastAsia="Courier New" w:hAnsi="Courier New"/>
          <w:sz w:val="15"/>
          <w:szCs w:val="15"/>
          <w:color w:val="auto"/>
        </w:rPr>
        <w:t>/s/ R. D. PEIRCE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24, 1997</w:t>
      </w:r>
    </w:p>
    <w:p>
      <w:pPr>
        <w:spacing w:after="0" w:line="23"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 D. Peirce</w:t>
      </w:r>
    </w:p>
    <w:p>
      <w:pPr>
        <w:spacing w:after="0" w:line="14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Director</w:t>
      </w:r>
    </w:p>
    <w:p>
      <w:pPr>
        <w:spacing w:after="0" w:line="23"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E. Nei</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IV-5</w:t>
      </w:r>
    </w:p>
    <w:p>
      <w:pPr>
        <w:sectPr>
          <w:pgSz w:w="11900" w:h="16838" w:orient="portrait"/>
          <w:cols w:equalWidth="0" w:num="1">
            <w:col w:w="10239"/>
          </w:cols>
          <w:pgMar w:left="220" w:top="26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5"/>
          <w:szCs w:val="15"/>
          <w:color w:val="auto"/>
        </w:rPr>
        <w:t>W. H. BRADY CO.</w:t>
      </w:r>
    </w:p>
    <w:p>
      <w:pPr>
        <w:spacing w:after="0" w:line="14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RESTRICTED STOCK AGREEMENT</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(AUGUST 1, 1997)</w:t>
      </w:r>
    </w:p>
    <w:p>
      <w:pPr>
        <w:spacing w:after="0" w:line="200" w:lineRule="exact"/>
        <w:rPr>
          <w:sz w:val="20"/>
          <w:szCs w:val="20"/>
          <w:color w:val="auto"/>
        </w:rPr>
      </w:pPr>
    </w:p>
    <w:p>
      <w:pPr>
        <w:spacing w:after="0" w:line="303" w:lineRule="exact"/>
        <w:rPr>
          <w:sz w:val="20"/>
          <w:szCs w:val="20"/>
          <w:color w:val="auto"/>
        </w:rPr>
      </w:pPr>
    </w:p>
    <w:p>
      <w:pPr>
        <w:ind w:firstLine="787"/>
        <w:spacing w:after="0" w:line="287" w:lineRule="auto"/>
        <w:rPr>
          <w:sz w:val="20"/>
          <w:szCs w:val="20"/>
          <w:color w:val="auto"/>
        </w:rPr>
      </w:pPr>
      <w:r>
        <w:rPr>
          <w:rFonts w:ascii="Courier New" w:cs="Courier New" w:eastAsia="Courier New" w:hAnsi="Courier New"/>
          <w:sz w:val="14"/>
          <w:szCs w:val="14"/>
          <w:color w:val="auto"/>
        </w:rPr>
        <w:t>W. H. Brady Co. (the "Company"), a Wisconsin corporation, hereby grants to Katherine M. Hudson (the "Employee") a Restricted Stock Award (the "Award") with respect to 50,000 shares (the "Shares") of the authorized but unissued Class A Common Stock, $.01 par value, of the Company (the "Common Stock"), all in accordance with and subject to the following terms and conditions:</w:t>
      </w:r>
    </w:p>
    <w:p>
      <w:pPr>
        <w:spacing w:after="0" w:line="61" w:lineRule="exact"/>
        <w:rPr>
          <w:sz w:val="20"/>
          <w:szCs w:val="20"/>
          <w:color w:val="auto"/>
        </w:rPr>
      </w:pPr>
    </w:p>
    <w:p>
      <w:pPr>
        <w:ind w:right="80" w:firstLine="797"/>
        <w:spacing w:after="0" w:line="287" w:lineRule="auto"/>
        <w:tabs>
          <w:tab w:leader="none" w:pos="104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Subject to Section 2 below, the restrictions on the Shares shall lapse, and the Shares shall vest, on August 1, 2002 (the "Vesting Date"), provided that the Employee remains an employee of the Company (or a subsidiary or affiliate) during the entire period (the "Restriction Period) commencing on the Date of Award set forth above and ending on the Vesting Date.</w:t>
      </w:r>
    </w:p>
    <w:p>
      <w:pPr>
        <w:spacing w:after="0" w:line="60" w:lineRule="exact"/>
        <w:rPr>
          <w:rFonts w:ascii="Courier New" w:cs="Courier New" w:eastAsia="Courier New" w:hAnsi="Courier New"/>
          <w:sz w:val="14"/>
          <w:szCs w:val="14"/>
          <w:color w:val="auto"/>
        </w:rPr>
      </w:pPr>
    </w:p>
    <w:p>
      <w:pPr>
        <w:ind w:right="80" w:firstLine="797"/>
        <w:spacing w:after="0" w:line="264" w:lineRule="auto"/>
        <w:tabs>
          <w:tab w:leader="none" w:pos="10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Etc., During Restriction Period. A. In the event of the termination of the Employee's employment with the Company (and any subsidiary or affiliate) prior to the end of the Restriction Period due to death or disability, the Shares shall become unrestricted and fully vested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If Death or</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 1,</w:t>
            </w:r>
          </w:p>
        </w:tc>
        <w:tc>
          <w:tcPr>
            <w:tcW w:w="7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August 1,</w:t>
            </w: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3"/>
              </w:rPr>
              <w:t>1999-</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August 1,</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2000-</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Disability</w:t>
            </w:r>
          </w:p>
        </w:tc>
        <w:tc>
          <w:tcPr>
            <w:tcW w:w="1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Occurs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 31,</w:t>
            </w: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July 31,</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July 31,</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2001</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18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0"/>
                <w:szCs w:val="20"/>
                <w:color w:val="auto"/>
              </w:rPr>
            </w:pPr>
            <w:r>
              <w:rPr>
                <w:rFonts w:ascii="Courier New" w:cs="Courier New" w:eastAsia="Courier New" w:hAnsi="Courier New"/>
                <w:sz w:val="15"/>
                <w:szCs w:val="15"/>
                <w:color w:val="auto"/>
              </w:rPr>
              <w:t>Percentage of</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w:t>
            </w:r>
          </w:p>
        </w:tc>
        <w:tc>
          <w:tcPr>
            <w:tcW w:w="74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Shares Vested</w:t>
            </w:r>
          </w:p>
        </w:tc>
        <w:tc>
          <w:tcPr>
            <w:tcW w:w="106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firstLine="787"/>
        <w:spacing w:after="0" w:line="273" w:lineRule="auto"/>
        <w:rPr>
          <w:sz w:val="20"/>
          <w:szCs w:val="20"/>
          <w:color w:val="auto"/>
        </w:rPr>
      </w:pPr>
      <w:r>
        <w:rPr>
          <w:rFonts w:ascii="Courier New" w:cs="Courier New" w:eastAsia="Courier New" w:hAnsi="Courier New"/>
          <w:sz w:val="15"/>
          <w:szCs w:val="15"/>
          <w:color w:val="auto"/>
        </w:rPr>
        <w:t>For purposes of this Agreement, "Disability" means that the Employee is disabled as a result of sickness or injury, such that she is unable to satisfactorily perform the material duties of her job, as determined by the Board of Directors, on the basis of medical evidence satisfactory to it.</w:t>
      </w:r>
    </w:p>
    <w:p>
      <w:pPr>
        <w:spacing w:after="0" w:line="68" w:lineRule="exact"/>
        <w:rPr>
          <w:sz w:val="20"/>
          <w:szCs w:val="20"/>
          <w:color w:val="auto"/>
        </w:rPr>
      </w:pPr>
    </w:p>
    <w:p>
      <w:pPr>
        <w:ind w:right="260" w:firstLine="787"/>
        <w:spacing w:after="0" w:line="273" w:lineRule="auto"/>
        <w:rPr>
          <w:sz w:val="20"/>
          <w:szCs w:val="20"/>
          <w:color w:val="auto"/>
        </w:rPr>
      </w:pPr>
      <w:r>
        <w:rPr>
          <w:rFonts w:ascii="Courier New" w:cs="Courier New" w:eastAsia="Courier New" w:hAnsi="Courier New"/>
          <w:sz w:val="15"/>
          <w:szCs w:val="15"/>
          <w:color w:val="auto"/>
        </w:rPr>
        <w:t>B. In the event of the termination of the Employee's employment with the Company (and any subsidiary or affiliate) prior to the end of the Restriction Period due to a change in control, the shares shall become unrestricted and fully vested.</w:t>
      </w:r>
    </w:p>
    <w:p>
      <w:pPr>
        <w:spacing w:after="0" w:line="68" w:lineRule="exact"/>
        <w:rPr>
          <w:sz w:val="20"/>
          <w:szCs w:val="20"/>
          <w:color w:val="auto"/>
        </w:rPr>
      </w:pPr>
    </w:p>
    <w:p>
      <w:pPr>
        <w:ind w:firstLine="787"/>
        <w:spacing w:after="0" w:line="258" w:lineRule="auto"/>
        <w:rPr>
          <w:sz w:val="20"/>
          <w:szCs w:val="20"/>
          <w:color w:val="auto"/>
        </w:rPr>
      </w:pPr>
      <w:r>
        <w:rPr>
          <w:rFonts w:ascii="Courier New" w:cs="Courier New" w:eastAsia="Courier New" w:hAnsi="Courier New"/>
          <w:sz w:val="15"/>
          <w:szCs w:val="15"/>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81" w:lineRule="exact"/>
        <w:rPr>
          <w:sz w:val="20"/>
          <w:szCs w:val="20"/>
          <w:color w:val="auto"/>
        </w:rPr>
      </w:pPr>
    </w:p>
    <w:p>
      <w:pPr>
        <w:ind w:firstLine="787"/>
        <w:spacing w:after="0" w:line="280" w:lineRule="auto"/>
        <w:rPr>
          <w:sz w:val="20"/>
          <w:szCs w:val="20"/>
          <w:color w:val="auto"/>
        </w:rPr>
      </w:pPr>
      <w:r>
        <w:rPr>
          <w:rFonts w:ascii="Courier New" w:cs="Courier New" w:eastAsia="Courier New" w:hAnsi="Courier New"/>
          <w:sz w:val="14"/>
          <w:szCs w:val="14"/>
          <w:color w:val="auto"/>
        </w:rPr>
        <w:t>For purposes of this Agreement, a termination due to Change of Control shall occur if within the 12 month period beginning with the date a Change of Control occurs (i) the Employee's employment with the Company is involuntarily terminated (other than by reason of death, disability or cause) or (ii) the Employee's employment with the Company is voluntarily terminated by the Employee subsequent to (A) a 10% or more diminution in the total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August 1,</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2001-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August 1,</w:t>
            </w:r>
          </w:p>
        </w:tc>
      </w:tr>
      <w:tr>
        <w:trPr>
          <w:trHeight w:val="168"/>
        </w:trPr>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July 31,</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2002</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245"/>
        </w:trPr>
        <w:tc>
          <w:tcPr>
            <w:tcW w:w="15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5"/>
        </w:trPr>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w:t>
            </w:r>
          </w:p>
        </w:tc>
        <w:tc>
          <w:tcPr>
            <w:tcW w:w="64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2">
            <w:col w:w="7000" w:space="360"/>
            <w:col w:w="2879"/>
          </w:cols>
          <w:pgMar w:left="220" w:top="115"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Company that the Employee relocate to a principal work location more than 50 miles from the Employee's principal work location immediately prior to the date the Change of Control occurs.</w:t>
      </w:r>
    </w:p>
    <w:p>
      <w:pPr>
        <w:spacing w:after="0" w:line="89" w:lineRule="exact"/>
        <w:rPr>
          <w:sz w:val="20"/>
          <w:szCs w:val="20"/>
          <w:color w:val="auto"/>
        </w:rPr>
      </w:pPr>
    </w:p>
    <w:p>
      <w:pPr>
        <w:ind w:right="3239" w:firstLine="787"/>
        <w:spacing w:after="0" w:line="247" w:lineRule="auto"/>
        <w:rPr>
          <w:sz w:val="20"/>
          <w:szCs w:val="20"/>
          <w:color w:val="auto"/>
        </w:rPr>
      </w:pPr>
      <w:r>
        <w:rPr>
          <w:rFonts w:ascii="Courier New" w:cs="Courier New" w:eastAsia="Courier New" w:hAnsi="Courier New"/>
          <w:sz w:val="15"/>
          <w:szCs w:val="15"/>
          <w:color w:val="auto"/>
        </w:rPr>
        <w:t>For purposes of this Agreement, Cause means (i) the Employee's willful and continued failure to substantially perform the Employee's duties with the Company (other than any such failure resulting from physical or mental incapacity) after written demand for performance is given to the Employee by the Company which specifically identifies the manner in which the Company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Company, as determined in good faith by the Board of Directors of the Company.</w:t>
      </w:r>
    </w:p>
    <w:p>
      <w:pPr>
        <w:spacing w:after="0" w:line="88" w:lineRule="exact"/>
        <w:rPr>
          <w:sz w:val="20"/>
          <w:szCs w:val="20"/>
          <w:color w:val="auto"/>
        </w:rPr>
      </w:pPr>
    </w:p>
    <w:p>
      <w:pPr>
        <w:ind w:right="3319" w:firstLine="787"/>
        <w:spacing w:after="0" w:line="250" w:lineRule="auto"/>
        <w:rPr>
          <w:sz w:val="20"/>
          <w:szCs w:val="20"/>
          <w:color w:val="auto"/>
        </w:rPr>
      </w:pPr>
      <w:r>
        <w:rPr>
          <w:rFonts w:ascii="Courier New" w:cs="Courier New" w:eastAsia="Courier New" w:hAnsi="Courier New"/>
          <w:sz w:val="15"/>
          <w:szCs w:val="15"/>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restrictions imposed on any then-Restricted Stock shall terminate (such that any Restricted Stock shall become fully transferable) immediately prior to any such event in which the Company is not the surviving corporation.</w:t>
      </w:r>
    </w:p>
    <w:p>
      <w:pPr>
        <w:spacing w:after="0" w:line="89"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D. If the lapsing of the restrictions, other than under paragraph 2.C., would result in disallowance of any portion of the Company's deduction therefore under Section 162(m) of the Internal Revenue Code, the restrictions shall lapse only as to those shares for which the amount is deductible, with the balance to lapse as soon as deductible by the Company. However, in such event, the Company shall pay the Employee on a quarterly basis an amount of interest based on the prime rate recomputed each quarter and the value as of each quarter of the shares as to which such restriction has not lapsed.</w:t>
      </w:r>
    </w:p>
    <w:p>
      <w:pPr>
        <w:spacing w:after="0" w:line="86" w:lineRule="exact"/>
        <w:rPr>
          <w:sz w:val="20"/>
          <w:szCs w:val="20"/>
          <w:color w:val="auto"/>
        </w:rPr>
      </w:pPr>
    </w:p>
    <w:p>
      <w:pPr>
        <w:ind w:right="3239" w:firstLine="787"/>
        <w:spacing w:after="0" w:line="290" w:lineRule="auto"/>
        <w:rPr>
          <w:sz w:val="20"/>
          <w:szCs w:val="20"/>
          <w:color w:val="auto"/>
        </w:rPr>
      </w:pPr>
      <w:r>
        <w:rPr>
          <w:rFonts w:ascii="Courier New" w:cs="Courier New" w:eastAsia="Courier New" w:hAnsi="Courier New"/>
          <w:sz w:val="15"/>
          <w:szCs w:val="15"/>
          <w:color w:val="auto"/>
        </w:rPr>
        <w:t>E. If the lapsing of the restrictions would result in any excise tax to the Employee as a result of Section 280(G) of the Code, the Company shall pay the Employee an amount equal to such excise tax.</w:t>
      </w:r>
    </w:p>
    <w:p>
      <w:pPr>
        <w:spacing w:after="0" w:line="57" w:lineRule="exact"/>
        <w:rPr>
          <w:sz w:val="20"/>
          <w:szCs w:val="20"/>
          <w:color w:val="auto"/>
        </w:rPr>
      </w:pPr>
    </w:p>
    <w:p>
      <w:pPr>
        <w:ind w:right="3239" w:firstLine="447"/>
        <w:spacing w:after="0" w:line="264" w:lineRule="auto"/>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Rights. The Employee shall have the right to receive any cash dividends otherwise payable with respect to the Shares, as paid, and the Employee shall have all other rights as holder of such Shares, provided, however, the Company shall retain custody of all stock certificates representing shares as to which such restriction has not lapsed.</w:t>
      </w:r>
    </w:p>
    <w:p>
      <w:pPr>
        <w:spacing w:after="0" w:line="74" w:lineRule="exact"/>
        <w:rPr>
          <w:rFonts w:ascii="Courier New" w:cs="Courier New" w:eastAsia="Courier New" w:hAnsi="Courier New"/>
          <w:sz w:val="15"/>
          <w:szCs w:val="15"/>
          <w:color w:val="auto"/>
        </w:rPr>
      </w:pPr>
    </w:p>
    <w:p>
      <w:pPr>
        <w:ind w:right="3319" w:firstLine="447"/>
        <w:spacing w:after="0" w:line="258" w:lineRule="auto"/>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This Award and the Shares (until they become unrestricted pursuant to the terms hereof) are non-transferable and may not be assigned, pledged or hypothecated and shall not be subject to execution, attachment or similar process. Upon any attempt to effect any such disposition, or upon the levy of any such process, the Award shall immediately become null and void and the Shares shall be forfeited.</w:t>
      </w:r>
    </w:p>
    <w:p>
      <w:pPr>
        <w:spacing w:after="0" w:line="81" w:lineRule="exact"/>
        <w:rPr>
          <w:rFonts w:ascii="Courier New" w:cs="Courier New" w:eastAsia="Courier New" w:hAnsi="Courier New"/>
          <w:sz w:val="15"/>
          <w:szCs w:val="15"/>
          <w:color w:val="auto"/>
        </w:rPr>
      </w:pPr>
    </w:p>
    <w:p>
      <w:pPr>
        <w:ind w:right="3239" w:firstLine="447"/>
        <w:spacing w:after="0" w:line="270" w:lineRule="auto"/>
        <w:tabs>
          <w:tab w:leader="none" w:pos="7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may require payment of or withhold any tax which it believes is payable as a result of the Shares becoming unrestricted and fully vested, and the Company may defer making delivery with respect to Shares until arrangements satisfactory to the Company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Company may adopt from time to time,</w:t>
      </w: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jc w:val="both"/>
        <w:ind w:right="3319"/>
        <w:spacing w:after="0" w:line="272" w:lineRule="auto"/>
        <w:rPr>
          <w:sz w:val="20"/>
          <w:szCs w:val="20"/>
          <w:color w:val="auto"/>
        </w:rPr>
      </w:pPr>
      <w:r>
        <w:rPr>
          <w:rFonts w:ascii="Courier New" w:cs="Courier New" w:eastAsia="Courier New" w:hAnsi="Courier New"/>
          <w:sz w:val="15"/>
          <w:szCs w:val="15"/>
          <w:color w:val="auto"/>
        </w:rPr>
        <w:t>to have the Company withhold that number of Shares (valued at Fair Market Value on the date of vesting and rounded upward) required to settle such withholding taxes.</w:t>
      </w:r>
    </w:p>
    <w:p>
      <w:pPr>
        <w:spacing w:after="0" w:line="69" w:lineRule="exact"/>
        <w:rPr>
          <w:sz w:val="20"/>
          <w:szCs w:val="20"/>
          <w:color w:val="auto"/>
        </w:rPr>
      </w:pPr>
    </w:p>
    <w:p>
      <w:pPr>
        <w:ind w:right="3239" w:firstLine="447"/>
        <w:spacing w:after="0" w:line="264"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Employee. If any of the Shares shall vest upon the death of the Employee, they shall be registered in the name of the estate of the Employee unless the Company shall have theretofore received in writing a beneficiary designation, in which event they shall be registered in the name of the designated beneficiary.</w:t>
      </w:r>
    </w:p>
    <w:p>
      <w:pPr>
        <w:spacing w:after="0" w:line="74" w:lineRule="exact"/>
        <w:rPr>
          <w:rFonts w:ascii="Courier New" w:cs="Courier New" w:eastAsia="Courier New" w:hAnsi="Courier New"/>
          <w:sz w:val="15"/>
          <w:szCs w:val="15"/>
          <w:color w:val="auto"/>
        </w:rPr>
      </w:pPr>
    </w:p>
    <w:p>
      <w:pPr>
        <w:ind w:right="3239" w:firstLine="447"/>
        <w:spacing w:after="0" w:line="280" w:lineRule="auto"/>
        <w:tabs>
          <w:tab w:leader="none" w:pos="7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Shares. 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67"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IN WITNESS WHEREOF, this Restricted Stock Agreement has been duly executed as of August 1, 1997.</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 H. BRADY CO.</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Katherine M. Hudson</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7" w:lineRule="exact"/>
        <w:rPr>
          <w:sz w:val="20"/>
          <w:szCs w:val="20"/>
          <w:color w:val="auto"/>
        </w:rPr>
      </w:pPr>
    </w:p>
    <w:p>
      <w:pPr>
        <w:ind w:left="3500"/>
        <w:spacing w:after="0"/>
        <w:tabs>
          <w:tab w:leader="none" w:pos="4280" w:val="left"/>
        </w:tabs>
        <w:rPr>
          <w:sz w:val="20"/>
          <w:szCs w:val="20"/>
          <w:color w:val="auto"/>
        </w:rPr>
      </w:pPr>
      <w:r>
        <w:rPr>
          <w:rFonts w:ascii="Courier New" w:cs="Courier New" w:eastAsia="Courier New" w:hAnsi="Courier New"/>
          <w:sz w:val="15"/>
          <w:szCs w:val="15"/>
          <w:color w:val="auto"/>
        </w:rPr>
        <w:t>Attest:</w:t>
        <w:tab/>
        <w:t>Peter J. Lettenberger</w:t>
      </w:r>
    </w:p>
    <w:p>
      <w:pPr>
        <w:spacing w:after="0" w:line="2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ind w:left="4380"/>
        <w:spacing w:after="0"/>
        <w:rPr>
          <w:sz w:val="20"/>
          <w:szCs w:val="20"/>
          <w:color w:val="auto"/>
        </w:rPr>
      </w:pPr>
      <w:r>
        <w:rPr>
          <w:rFonts w:ascii="Courier New" w:cs="Courier New" w:eastAsia="Courier New" w:hAnsi="Courier New"/>
          <w:sz w:val="15"/>
          <w:szCs w:val="15"/>
          <w:color w:val="auto"/>
        </w:rPr>
        <w:t>Secretary</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 H. BRADY CO.</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RESTRICTED STOCK AGREEMENT</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(AUGUST 1, 1997)</w:t>
      </w:r>
    </w:p>
    <w:p>
      <w:pPr>
        <w:spacing w:after="0" w:line="200" w:lineRule="exact"/>
        <w:rPr>
          <w:sz w:val="20"/>
          <w:szCs w:val="20"/>
          <w:color w:val="auto"/>
        </w:rPr>
      </w:pPr>
    </w:p>
    <w:p>
      <w:pPr>
        <w:spacing w:after="0" w:line="303"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W. H. Brady Co. (the "Company"), a Wisconsin corporation, hereby grants to Richard L. Fisk (the "Employee") a Restricted Stock Award (the "Award") with respect to 25,000 shares (the "Shares") of the authorized but unissued Class A Common Stock, $.01 par value, of the Company (the "Common Stock"), all in accordance with and subject to the following terms and conditions:</w:t>
      </w:r>
    </w:p>
    <w:p>
      <w:pPr>
        <w:spacing w:after="0" w:line="75" w:lineRule="exact"/>
        <w:rPr>
          <w:sz w:val="20"/>
          <w:szCs w:val="20"/>
          <w:color w:val="auto"/>
        </w:rPr>
      </w:pPr>
    </w:p>
    <w:p>
      <w:pPr>
        <w:ind w:right="3239" w:firstLine="447"/>
        <w:spacing w:after="0" w:line="287" w:lineRule="auto"/>
        <w:tabs>
          <w:tab w:leader="none" w:pos="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Subject to Section 2 below, the restrictions on the Shares shall lapse, and the Shares shall vest, on August 1, 2002 (the "Vesting Date"), provided that the Employee remains an employee of the Company (or a subsidiary or affiliate) during the entire period (the "Restriction Period) commencing on the Date of Award set forth above and ending on the Vesting Date.</w:t>
      </w:r>
    </w:p>
    <w:p>
      <w:pPr>
        <w:spacing w:after="0" w:line="60" w:lineRule="exact"/>
        <w:rPr>
          <w:rFonts w:ascii="Courier New" w:cs="Courier New" w:eastAsia="Courier New" w:hAnsi="Courier New"/>
          <w:sz w:val="14"/>
          <w:szCs w:val="14"/>
          <w:color w:val="auto"/>
        </w:rPr>
      </w:pPr>
    </w:p>
    <w:p>
      <w:pPr>
        <w:ind w:right="3239" w:firstLine="447"/>
        <w:spacing w:after="0" w:line="298" w:lineRule="auto"/>
        <w:tabs>
          <w:tab w:leader="none" w:pos="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Etc., During Restriction Period. A. In the event of the termination of the Employee's employment with the Company (and any subsidiary or affiliate) prior to the end of the Restriction Period due to death or disability, the Shares shall become unrestricted and fully vested as follows: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If Death or</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 1,</w:t>
            </w:r>
          </w:p>
        </w:tc>
        <w:tc>
          <w:tcPr>
            <w:tcW w:w="7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August 1,</w:t>
            </w: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3"/>
              </w:rPr>
              <w:t>1999-</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August 1,</w:t>
            </w:r>
          </w:p>
        </w:tc>
        <w:tc>
          <w:tcPr>
            <w:tcW w:w="7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3"/>
              </w:rPr>
              <w:t>2000-</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 1,</w:t>
            </w:r>
          </w:p>
        </w:tc>
        <w:tc>
          <w:tcPr>
            <w:tcW w:w="7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2001-</w:t>
            </w:r>
          </w:p>
        </w:tc>
        <w:tc>
          <w:tcPr>
            <w:tcW w:w="11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w w:val="93"/>
              </w:rPr>
              <w:t>August 1,</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Disability</w:t>
            </w:r>
          </w:p>
        </w:tc>
        <w:tc>
          <w:tcPr>
            <w:tcW w:w="1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Occurs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 31,</w:t>
            </w: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July 31,</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2000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July 31,</w:t>
            </w: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2001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 31,</w:t>
            </w: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18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0"/>
                <w:szCs w:val="20"/>
                <w:color w:val="auto"/>
              </w:rPr>
            </w:pPr>
            <w:r>
              <w:rPr>
                <w:rFonts w:ascii="Courier New" w:cs="Courier New" w:eastAsia="Courier New" w:hAnsi="Courier New"/>
                <w:sz w:val="15"/>
                <w:szCs w:val="15"/>
                <w:color w:val="auto"/>
              </w:rPr>
              <w:t>Percentage of</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w:t>
            </w:r>
          </w:p>
        </w:tc>
        <w:tc>
          <w:tcPr>
            <w:tcW w:w="74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w:t>
            </w:r>
          </w:p>
        </w:tc>
        <w:tc>
          <w:tcPr>
            <w:tcW w:w="76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w:t>
            </w:r>
          </w:p>
        </w:tc>
        <w:tc>
          <w:tcPr>
            <w:tcW w:w="760" w:type="dxa"/>
            <w:vAlign w:val="bottom"/>
          </w:tcPr>
          <w:p>
            <w:pPr>
              <w:spacing w:after="0"/>
              <w:rPr>
                <w:sz w:val="22"/>
                <w:szCs w:val="22"/>
                <w:color w:val="auto"/>
              </w:rPr>
            </w:pPr>
          </w:p>
        </w:tc>
        <w:tc>
          <w:tcPr>
            <w:tcW w:w="11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Shares Vested</w:t>
            </w:r>
          </w:p>
        </w:tc>
        <w:tc>
          <w:tcPr>
            <w:tcW w:w="106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5"/>
          <w:szCs w:val="15"/>
          <w:color w:val="auto"/>
        </w:rPr>
        <w:t>For purposes of this Agreement, "Disability" means that the Employee is disabled as a result of sickness or injury, such that he is unable to satisfactorily perform the material duties of his job, as determined by the Board of Directors, on the basis of medical evidence satisfactory to it.</w:t>
      </w:r>
    </w:p>
    <w:p>
      <w:pPr>
        <w:spacing w:after="0" w:line="68" w:lineRule="exact"/>
        <w:rPr>
          <w:sz w:val="20"/>
          <w:szCs w:val="20"/>
          <w:color w:val="auto"/>
        </w:rPr>
      </w:pPr>
    </w:p>
    <w:p>
      <w:pPr>
        <w:ind w:right="3499" w:firstLine="787"/>
        <w:spacing w:after="0" w:line="273" w:lineRule="auto"/>
        <w:rPr>
          <w:sz w:val="20"/>
          <w:szCs w:val="20"/>
          <w:color w:val="auto"/>
        </w:rPr>
      </w:pPr>
      <w:r>
        <w:rPr>
          <w:rFonts w:ascii="Courier New" w:cs="Courier New" w:eastAsia="Courier New" w:hAnsi="Courier New"/>
          <w:sz w:val="15"/>
          <w:szCs w:val="15"/>
          <w:color w:val="auto"/>
        </w:rPr>
        <w:t>B. In the event of the termination of the Employee's employment with the Company (and any subsidiary or affiliate) prior to the end of the Restriction Period due to a change in control, the shares shall become unrestricted and fully vested.</w:t>
      </w:r>
    </w:p>
    <w:p>
      <w:pPr>
        <w:spacing w:after="0" w:line="68"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5"/>
          <w:szCs w:val="15"/>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81" w:lineRule="exact"/>
        <w:rPr>
          <w:sz w:val="20"/>
          <w:szCs w:val="20"/>
          <w:color w:val="auto"/>
        </w:rPr>
      </w:pPr>
    </w:p>
    <w:p>
      <w:pPr>
        <w:ind w:right="3239" w:firstLine="787"/>
        <w:spacing w:after="0" w:line="287" w:lineRule="auto"/>
        <w:rPr>
          <w:sz w:val="20"/>
          <w:szCs w:val="20"/>
          <w:color w:val="auto"/>
        </w:rPr>
      </w:pPr>
      <w:r>
        <w:rPr>
          <w:rFonts w:ascii="Courier New" w:cs="Courier New" w:eastAsia="Courier New" w:hAnsi="Courier New"/>
          <w:sz w:val="14"/>
          <w:szCs w:val="14"/>
          <w:color w:val="auto"/>
        </w:rPr>
        <w:t>For purposes of this Agreement, a termination due to Change of Control shall occur if within the 12 month period beginning with the date a Change of Control occurs (i) the Employee's employment with the Company is involuntarily terminated (other than by reason of death, disability or cause) or (ii) the Employee's employment with the Company is voluntarily terminated by the Employee</w:t>
      </w:r>
    </w:p>
    <w:p>
      <w:pPr>
        <w:sectPr>
          <w:pgSz w:w="11900" w:h="16838" w:orient="portrait"/>
          <w:cols w:equalWidth="0" w:num="1">
            <w:col w:w="10239"/>
          </w:cols>
          <w:pgMar w:left="220" w:top="115"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Company that the Employee relocate to a principal work location more than 50 miles from the Employee's principal work location immediately prior to the date the Change of Control occurs.</w:t>
      </w:r>
    </w:p>
    <w:p>
      <w:pPr>
        <w:spacing w:after="0" w:line="87" w:lineRule="exact"/>
        <w:rPr>
          <w:sz w:val="20"/>
          <w:szCs w:val="20"/>
          <w:color w:val="auto"/>
        </w:rPr>
      </w:pPr>
    </w:p>
    <w:p>
      <w:pPr>
        <w:ind w:right="3239" w:firstLine="787"/>
        <w:spacing w:after="0" w:line="247" w:lineRule="auto"/>
        <w:rPr>
          <w:sz w:val="20"/>
          <w:szCs w:val="20"/>
          <w:color w:val="auto"/>
        </w:rPr>
      </w:pPr>
      <w:r>
        <w:rPr>
          <w:rFonts w:ascii="Courier New" w:cs="Courier New" w:eastAsia="Courier New" w:hAnsi="Courier New"/>
          <w:sz w:val="15"/>
          <w:szCs w:val="15"/>
          <w:color w:val="auto"/>
        </w:rPr>
        <w:t>For purposes of this Agreement, Cause means (i) the Employee's willful and continued failure to substantially perform the Employee's duties with the Company (other than any such failure resulting from physical or mental incapacity) after written demand for performance is given to the Employee by the Company which specifically identifies the manner in which the Company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Company, as determined in good faith by the Board of Directors of the Company.</w:t>
      </w:r>
    </w:p>
    <w:p>
      <w:pPr>
        <w:spacing w:after="0" w:line="88" w:lineRule="exact"/>
        <w:rPr>
          <w:sz w:val="20"/>
          <w:szCs w:val="20"/>
          <w:color w:val="auto"/>
        </w:rPr>
      </w:pPr>
    </w:p>
    <w:p>
      <w:pPr>
        <w:ind w:right="3319" w:firstLine="787"/>
        <w:spacing w:after="0" w:line="250" w:lineRule="auto"/>
        <w:rPr>
          <w:sz w:val="20"/>
          <w:szCs w:val="20"/>
          <w:color w:val="auto"/>
        </w:rPr>
      </w:pPr>
      <w:r>
        <w:rPr>
          <w:rFonts w:ascii="Courier New" w:cs="Courier New" w:eastAsia="Courier New" w:hAnsi="Courier New"/>
          <w:sz w:val="15"/>
          <w:szCs w:val="15"/>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restrictions imposed on any then-Restricted Stock shall terminate (such that any Restricted Stock shall become fully transferable) immediately prior to any such event in which the Company is not the surviving corporation.</w:t>
      </w:r>
    </w:p>
    <w:p>
      <w:pPr>
        <w:spacing w:after="0" w:line="89"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D. If the lapsing of the restrictions, other than under paragraph 2.C., would result in disallowance of any portion of the Company's deduction therefore under Section 162(m) of the Internal Revenue Code, the restrictions shall lapse only as to those shares for which the amount is deductible, with the balance to lapse as soon as deductible by the Company. However, in such event, the Company shall pay the Employee on a quarterly basis an amount of interest based on the prime rate recomputed each quarter and the value as of each quarter of the shares as to which such restriction has not lapsed.</w:t>
      </w:r>
    </w:p>
    <w:p>
      <w:pPr>
        <w:spacing w:after="0" w:line="86" w:lineRule="exact"/>
        <w:rPr>
          <w:sz w:val="20"/>
          <w:szCs w:val="20"/>
          <w:color w:val="auto"/>
        </w:rPr>
      </w:pPr>
    </w:p>
    <w:p>
      <w:pPr>
        <w:ind w:right="3239" w:firstLine="787"/>
        <w:spacing w:after="0" w:line="290" w:lineRule="auto"/>
        <w:rPr>
          <w:sz w:val="20"/>
          <w:szCs w:val="20"/>
          <w:color w:val="auto"/>
        </w:rPr>
      </w:pPr>
      <w:r>
        <w:rPr>
          <w:rFonts w:ascii="Courier New" w:cs="Courier New" w:eastAsia="Courier New" w:hAnsi="Courier New"/>
          <w:sz w:val="15"/>
          <w:szCs w:val="15"/>
          <w:color w:val="auto"/>
        </w:rPr>
        <w:t>E. If the lapsing of the restrictions would result in any excise tax to the Employee as a result of Section 280(G) of the Code, the Company shall pay the Employee an amount equal to such excise tax.</w:t>
      </w:r>
    </w:p>
    <w:p>
      <w:pPr>
        <w:spacing w:after="0" w:line="57" w:lineRule="exact"/>
        <w:rPr>
          <w:sz w:val="20"/>
          <w:szCs w:val="20"/>
          <w:color w:val="auto"/>
        </w:rPr>
      </w:pPr>
    </w:p>
    <w:p>
      <w:pPr>
        <w:ind w:right="3239" w:firstLine="447"/>
        <w:spacing w:after="0" w:line="264" w:lineRule="auto"/>
        <w:tabs>
          <w:tab w:leader="none" w:pos="7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Rights. The Employee shall have the right to receive any cash dividends otherwise payable with respect to the Shares, as paid, and the Employee shall have all other rights as holder of such Shares, provided, however, the Company shall retain custody of all stock certificates representing shares as to which such restriction has not lapsed.</w:t>
      </w:r>
    </w:p>
    <w:p>
      <w:pPr>
        <w:spacing w:after="0" w:line="74" w:lineRule="exact"/>
        <w:rPr>
          <w:rFonts w:ascii="Courier New" w:cs="Courier New" w:eastAsia="Courier New" w:hAnsi="Courier New"/>
          <w:sz w:val="15"/>
          <w:szCs w:val="15"/>
          <w:color w:val="auto"/>
        </w:rPr>
      </w:pPr>
    </w:p>
    <w:p>
      <w:pPr>
        <w:ind w:right="3319" w:firstLine="447"/>
        <w:spacing w:after="0" w:line="258" w:lineRule="auto"/>
        <w:tabs>
          <w:tab w:leader="none" w:pos="7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This Award and the Shares (until they become unrestricted pursuant to the terms hereof) are non-transferable and may not be assigned, pledged or hypothecated and shall not be subject to execution, attachment or similar process. Upon any attempt to effect any such disposition, or upon the levy of any such process, the Award shall immediately become null and void and the Shares shall be forfeited.</w:t>
      </w:r>
    </w:p>
    <w:p>
      <w:pPr>
        <w:spacing w:after="0" w:line="2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ind w:right="3239" w:firstLine="447"/>
        <w:spacing w:after="0" w:line="243" w:lineRule="auto"/>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may require payment of or withhold any tax which it believes is payable as a result of the Shares becoming unrestricted and fully vested, and the Company may defer making delivery with respect to Shares until arrangements satisfactory to the Company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Company may adopt from time to time, to have the Company withhold that number of Shares (valued at Fair Market Value on the date of vesting and rounded upward) required to settle such withholding taxes.</w:t>
      </w:r>
    </w:p>
    <w:p>
      <w:pPr>
        <w:spacing w:after="0" w:line="96" w:lineRule="exact"/>
        <w:rPr>
          <w:rFonts w:ascii="Courier New" w:cs="Courier New" w:eastAsia="Courier New" w:hAnsi="Courier New"/>
          <w:sz w:val="15"/>
          <w:szCs w:val="15"/>
          <w:color w:val="auto"/>
        </w:rPr>
      </w:pPr>
    </w:p>
    <w:p>
      <w:pPr>
        <w:ind w:right="3239" w:firstLine="447"/>
        <w:spacing w:after="0" w:line="264" w:lineRule="auto"/>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Employee. If any of the Shares shall vest upon the death of the Employee, they shall be registered in the name of the estate of the Employee unless the Company shall have theretofore received in writing a beneficiary designation, in which event they shall be registered in the name of the designated beneficiary.</w:t>
      </w:r>
    </w:p>
    <w:p>
      <w:pPr>
        <w:spacing w:after="0" w:line="74" w:lineRule="exact"/>
        <w:rPr>
          <w:rFonts w:ascii="Courier New" w:cs="Courier New" w:eastAsia="Courier New" w:hAnsi="Courier New"/>
          <w:sz w:val="15"/>
          <w:szCs w:val="15"/>
          <w:color w:val="auto"/>
        </w:rPr>
      </w:pPr>
    </w:p>
    <w:p>
      <w:pPr>
        <w:ind w:right="3239" w:firstLine="447"/>
        <w:spacing w:after="0" w:line="280" w:lineRule="auto"/>
        <w:tabs>
          <w:tab w:leader="none" w:pos="7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Shares. 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67"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IN WITNESS WHEREOF, this Restricted Stock Agreement has been duly executed as of August 1, 1997.</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 H. BRADY CO.</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Katherine M. Hudson</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Attest: Peter J. Lettenberger</w:t>
      </w:r>
    </w:p>
    <w:p>
      <w:pPr>
        <w:spacing w:after="0" w:line="2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ind w:left="4380"/>
        <w:spacing w:after="0"/>
        <w:rPr>
          <w:sz w:val="20"/>
          <w:szCs w:val="20"/>
          <w:color w:val="auto"/>
        </w:rPr>
      </w:pPr>
      <w:r>
        <w:rPr>
          <w:rFonts w:ascii="Courier New" w:cs="Courier New" w:eastAsia="Courier New" w:hAnsi="Courier New"/>
          <w:sz w:val="15"/>
          <w:szCs w:val="15"/>
          <w:color w:val="auto"/>
        </w:rPr>
        <w:t>Secretary</w:t>
      </w: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 H. BRADY CO.</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RESTRICTED STOCK AGREEMENT</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(AUGUST 1, 1997)</w:t>
      </w:r>
    </w:p>
    <w:p>
      <w:pPr>
        <w:spacing w:after="0" w:line="200" w:lineRule="exact"/>
        <w:rPr>
          <w:sz w:val="20"/>
          <w:szCs w:val="20"/>
          <w:color w:val="auto"/>
        </w:rPr>
      </w:pPr>
    </w:p>
    <w:p>
      <w:pPr>
        <w:spacing w:after="0" w:line="303" w:lineRule="exact"/>
        <w:rPr>
          <w:sz w:val="20"/>
          <w:szCs w:val="20"/>
          <w:color w:val="auto"/>
        </w:rPr>
      </w:pPr>
    </w:p>
    <w:p>
      <w:pPr>
        <w:ind w:right="3319" w:firstLine="437"/>
        <w:spacing w:after="0" w:line="287" w:lineRule="auto"/>
        <w:rPr>
          <w:sz w:val="20"/>
          <w:szCs w:val="20"/>
          <w:color w:val="auto"/>
        </w:rPr>
      </w:pPr>
      <w:r>
        <w:rPr>
          <w:rFonts w:ascii="Courier New" w:cs="Courier New" w:eastAsia="Courier New" w:hAnsi="Courier New"/>
          <w:sz w:val="14"/>
          <w:szCs w:val="14"/>
          <w:color w:val="auto"/>
        </w:rPr>
        <w:t>W. H. Brady Co. (the "Company"), a Wisconsin corporation, hereby grants to David W. Schroeder (the "Employee") a Restricted Stock Award (the "Award") with respect to 25,000 shares (the "Shares") of the authorized but unissued Class A Common Stock, $.01 par value, of the Company (the "Common Stock"), all in accordance with and subject to the following terms and conditions:</w:t>
      </w:r>
    </w:p>
    <w:p>
      <w:pPr>
        <w:spacing w:after="0" w:line="61" w:lineRule="exact"/>
        <w:rPr>
          <w:sz w:val="20"/>
          <w:szCs w:val="20"/>
          <w:color w:val="auto"/>
        </w:rPr>
      </w:pPr>
    </w:p>
    <w:p>
      <w:pPr>
        <w:ind w:right="3239" w:firstLine="447"/>
        <w:spacing w:after="0" w:line="280" w:lineRule="auto"/>
        <w:tabs>
          <w:tab w:leader="none" w:pos="7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Subject to Section 2 below, the restrictions on the Shares shall lapse, and the Shares shall vest to the extent of 75%, on August 1, 2002 and to the extent of the remaining 25% on August 1, 2003 (the "Vesting Dates"), provided that the Employee remains an employee of the Company (or a subsidiary or affiliate) during the entire period (the "Restriction Period) commencing on the Date of Award set forth above and ending on the respective Vesting Dates.</w:t>
      </w:r>
    </w:p>
    <w:p>
      <w:pPr>
        <w:spacing w:after="0" w:line="67" w:lineRule="exact"/>
        <w:rPr>
          <w:rFonts w:ascii="Courier New" w:cs="Courier New" w:eastAsia="Courier New" w:hAnsi="Courier New"/>
          <w:sz w:val="14"/>
          <w:szCs w:val="14"/>
          <w:color w:val="auto"/>
        </w:rPr>
      </w:pPr>
    </w:p>
    <w:p>
      <w:pPr>
        <w:ind w:right="3239" w:firstLine="447"/>
        <w:spacing w:after="0" w:line="298" w:lineRule="auto"/>
        <w:tabs>
          <w:tab w:leader="none" w:pos="7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Etc., During Restriction Period. A. In the event of the termination of the Employee's employment with the Company (and any subsidiary or affiliate) prior to the end of the Restriction Period due to death or disability, the Shares shall become unrestricted and fully vested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00" w:type="dxa"/>
            <w:vAlign w:val="bottom"/>
          </w:tcPr>
          <w:p>
            <w:pPr>
              <w:spacing w:after="0"/>
              <w:rPr>
                <w:sz w:val="20"/>
                <w:szCs w:val="20"/>
                <w:color w:val="auto"/>
              </w:rPr>
            </w:pPr>
            <w:r>
              <w:rPr>
                <w:rFonts w:ascii="Courier New" w:cs="Courier New" w:eastAsia="Courier New" w:hAnsi="Courier New"/>
                <w:sz w:val="15"/>
                <w:szCs w:val="15"/>
                <w:color w:val="auto"/>
              </w:rPr>
              <w:t>If Death or</w:t>
            </w:r>
          </w:p>
        </w:tc>
        <w:tc>
          <w:tcPr>
            <w:tcW w:w="15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0"/>
                <w:szCs w:val="20"/>
                <w:color w:val="auto"/>
              </w:rPr>
            </w:pPr>
            <w:r>
              <w:rPr>
                <w:rFonts w:ascii="Courier New" w:cs="Courier New" w:eastAsia="Courier New" w:hAnsi="Courier New"/>
                <w:sz w:val="15"/>
                <w:szCs w:val="15"/>
                <w:color w:val="auto"/>
              </w:rPr>
              <w:t>Disability</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August 1, 1998-</w:t>
            </w:r>
          </w:p>
        </w:tc>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August 1, 1999-</w:t>
            </w:r>
          </w:p>
        </w:tc>
        <w:tc>
          <w:tcPr>
            <w:tcW w:w="1620" w:type="dxa"/>
            <w:vAlign w:val="bottom"/>
          </w:tcPr>
          <w:p>
            <w:pPr>
              <w:ind w:left="160"/>
              <w:spacing w:after="0"/>
              <w:rPr>
                <w:sz w:val="20"/>
                <w:szCs w:val="20"/>
                <w:color w:val="auto"/>
              </w:rPr>
            </w:pPr>
            <w:r>
              <w:rPr>
                <w:rFonts w:ascii="Courier New" w:cs="Courier New" w:eastAsia="Courier New" w:hAnsi="Courier New"/>
                <w:sz w:val="15"/>
                <w:szCs w:val="15"/>
                <w:color w:val="auto"/>
              </w:rPr>
              <w:t>August 1, 2000-</w:t>
            </w:r>
          </w:p>
        </w:tc>
        <w:tc>
          <w:tcPr>
            <w:tcW w:w="1560" w:type="dxa"/>
            <w:vAlign w:val="bottom"/>
          </w:tcPr>
          <w:p>
            <w:pPr>
              <w:ind w:left="120"/>
              <w:spacing w:after="0"/>
              <w:rPr>
                <w:sz w:val="20"/>
                <w:szCs w:val="20"/>
                <w:color w:val="auto"/>
              </w:rPr>
            </w:pPr>
            <w:r>
              <w:rPr>
                <w:rFonts w:ascii="Courier New" w:cs="Courier New" w:eastAsia="Courier New" w:hAnsi="Courier New"/>
                <w:sz w:val="15"/>
                <w:szCs w:val="15"/>
                <w:color w:val="auto"/>
              </w:rPr>
              <w:t>August 1, 2001-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August 1,</w:t>
            </w:r>
          </w:p>
        </w:tc>
        <w:tc>
          <w:tcPr>
            <w:tcW w:w="0" w:type="dxa"/>
            <w:vAlign w:val="bottom"/>
          </w:tcPr>
          <w:p>
            <w:pPr>
              <w:spacing w:after="0"/>
              <w:rPr>
                <w:sz w:val="1"/>
                <w:szCs w:val="1"/>
                <w:color w:val="auto"/>
              </w:rPr>
            </w:pP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Occurs</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July 31, 1999</w:t>
            </w:r>
          </w:p>
        </w:tc>
        <w:tc>
          <w:tcPr>
            <w:tcW w:w="1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July 31, 2000</w:t>
            </w:r>
          </w:p>
        </w:tc>
        <w:tc>
          <w:tcPr>
            <w:tcW w:w="1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July 31, 2001</w:t>
            </w:r>
          </w:p>
        </w:tc>
        <w:tc>
          <w:tcPr>
            <w:tcW w:w="1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July 31, 2002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0"/>
                <w:szCs w:val="20"/>
                <w:color w:val="auto"/>
              </w:rPr>
            </w:pPr>
            <w:r>
              <w:rPr>
                <w:rFonts w:ascii="Courier New" w:cs="Courier New" w:eastAsia="Courier New" w:hAnsi="Courier New"/>
                <w:sz w:val="15"/>
                <w:szCs w:val="15"/>
                <w:color w:val="auto"/>
              </w:rPr>
              <w:t>Percentage</w:t>
            </w:r>
          </w:p>
        </w:tc>
        <w:tc>
          <w:tcPr>
            <w:tcW w:w="1580" w:type="dxa"/>
            <w:vAlign w:val="bottom"/>
            <w:vMerge w:val="restart"/>
          </w:tcPr>
          <w:p>
            <w:pPr>
              <w:jc w:val="right"/>
              <w:ind w:right="987"/>
              <w:spacing w:after="0"/>
              <w:rPr>
                <w:sz w:val="20"/>
                <w:szCs w:val="20"/>
                <w:color w:val="auto"/>
              </w:rPr>
            </w:pPr>
            <w:r>
              <w:rPr>
                <w:rFonts w:ascii="Courier New" w:cs="Courier New" w:eastAsia="Courier New" w:hAnsi="Courier New"/>
                <w:sz w:val="15"/>
                <w:szCs w:val="15"/>
                <w:color w:val="auto"/>
              </w:rPr>
              <w:t>10%</w:t>
            </w:r>
          </w:p>
        </w:tc>
        <w:tc>
          <w:tcPr>
            <w:tcW w:w="1660" w:type="dxa"/>
            <w:vAlign w:val="bottom"/>
            <w:vMerge w:val="restart"/>
          </w:tcPr>
          <w:p>
            <w:pPr>
              <w:jc w:val="right"/>
              <w:ind w:right="1067"/>
              <w:spacing w:after="0"/>
              <w:rPr>
                <w:sz w:val="20"/>
                <w:szCs w:val="20"/>
                <w:color w:val="auto"/>
              </w:rPr>
            </w:pPr>
            <w:r>
              <w:rPr>
                <w:rFonts w:ascii="Courier New" w:cs="Courier New" w:eastAsia="Courier New" w:hAnsi="Courier New"/>
                <w:sz w:val="15"/>
                <w:szCs w:val="15"/>
                <w:color w:val="auto"/>
              </w:rPr>
              <w:t>25%</w:t>
            </w:r>
          </w:p>
        </w:tc>
        <w:tc>
          <w:tcPr>
            <w:tcW w:w="16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50%</w:t>
            </w:r>
          </w:p>
        </w:tc>
        <w:tc>
          <w:tcPr>
            <w:tcW w:w="1560" w:type="dxa"/>
            <w:vAlign w:val="bottom"/>
            <w:vMerge w:val="restart"/>
          </w:tcPr>
          <w:p>
            <w:pPr>
              <w:jc w:val="right"/>
              <w:ind w:right="927"/>
              <w:spacing w:after="0"/>
              <w:rPr>
                <w:sz w:val="20"/>
                <w:szCs w:val="20"/>
                <w:color w:val="auto"/>
              </w:rPr>
            </w:pPr>
            <w:r>
              <w:rPr>
                <w:rFonts w:ascii="Courier New" w:cs="Courier New" w:eastAsia="Courier New" w:hAnsi="Courier New"/>
                <w:sz w:val="15"/>
                <w:szCs w:val="15"/>
                <w:color w:val="auto"/>
              </w:rPr>
              <w:t>75%</w:t>
            </w: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0"/>
                <w:szCs w:val="20"/>
                <w:color w:val="auto"/>
              </w:rPr>
            </w:pPr>
            <w:r>
              <w:rPr>
                <w:rFonts w:ascii="Courier New" w:cs="Courier New" w:eastAsia="Courier New" w:hAnsi="Courier New"/>
                <w:sz w:val="15"/>
                <w:szCs w:val="15"/>
                <w:color w:val="auto"/>
              </w:rPr>
              <w:t>of Shares Vested</w:t>
            </w:r>
          </w:p>
        </w:tc>
        <w:tc>
          <w:tcPr>
            <w:tcW w:w="1580" w:type="dxa"/>
            <w:vAlign w:val="bottom"/>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firstLine="1224"/>
        <w:spacing w:after="0" w:line="298" w:lineRule="auto"/>
        <w:rPr>
          <w:sz w:val="20"/>
          <w:szCs w:val="20"/>
          <w:color w:val="auto"/>
        </w:rPr>
      </w:pPr>
      <w:r>
        <w:rPr>
          <w:rFonts w:ascii="Courier New" w:cs="Courier New" w:eastAsia="Courier New" w:hAnsi="Courier New"/>
          <w:sz w:val="14"/>
          <w:szCs w:val="14"/>
          <w:color w:val="auto"/>
        </w:rPr>
        <w:t>For purposes of this Agreement, "Disability" means that the Employee is disabled as a result of sickness or injury, such that he is unable to satisfactorily perform the material duties of his job, as determined by the Board of Directors, on the basis of medical evidence satisfactory to it.</w:t>
      </w:r>
    </w:p>
    <w:p>
      <w:pPr>
        <w:spacing w:after="0" w:line="53" w:lineRule="exact"/>
        <w:rPr>
          <w:sz w:val="20"/>
          <w:szCs w:val="20"/>
          <w:color w:val="auto"/>
        </w:rPr>
      </w:pPr>
    </w:p>
    <w:p>
      <w:pPr>
        <w:ind w:right="3499" w:firstLine="1224"/>
        <w:spacing w:after="0" w:line="273" w:lineRule="auto"/>
        <w:rPr>
          <w:sz w:val="20"/>
          <w:szCs w:val="20"/>
          <w:color w:val="auto"/>
        </w:rPr>
      </w:pPr>
      <w:r>
        <w:rPr>
          <w:rFonts w:ascii="Courier New" w:cs="Courier New" w:eastAsia="Courier New" w:hAnsi="Courier New"/>
          <w:sz w:val="15"/>
          <w:szCs w:val="15"/>
          <w:color w:val="auto"/>
        </w:rPr>
        <w:t>B. In the event of the termination of the Employee's employment with the Company (and any subsidiary or affiliate) prior to the end of the Restriction Period due to a change in control, the shares shall become unrestricted and fully vested.</w:t>
      </w:r>
    </w:p>
    <w:p>
      <w:pPr>
        <w:spacing w:after="0" w:line="68" w:lineRule="exact"/>
        <w:rPr>
          <w:sz w:val="20"/>
          <w:szCs w:val="20"/>
          <w:color w:val="auto"/>
        </w:rPr>
      </w:pPr>
    </w:p>
    <w:p>
      <w:pPr>
        <w:ind w:right="3319" w:firstLine="1224"/>
        <w:spacing w:after="0" w:line="280" w:lineRule="auto"/>
        <w:rPr>
          <w:sz w:val="20"/>
          <w:szCs w:val="20"/>
          <w:color w:val="auto"/>
        </w:rPr>
      </w:pPr>
      <w:r>
        <w:rPr>
          <w:rFonts w:ascii="Courier New" w:cs="Courier New" w:eastAsia="Courier New" w:hAnsi="Courier New"/>
          <w:sz w:val="14"/>
          <w:szCs w:val="14"/>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67" w:lineRule="exact"/>
        <w:rPr>
          <w:sz w:val="20"/>
          <w:szCs w:val="20"/>
          <w:color w:val="auto"/>
        </w:rPr>
      </w:pPr>
    </w:p>
    <w:p>
      <w:pPr>
        <w:ind w:right="3239" w:firstLine="1224"/>
        <w:spacing w:after="0" w:line="264" w:lineRule="auto"/>
        <w:rPr>
          <w:sz w:val="20"/>
          <w:szCs w:val="20"/>
          <w:color w:val="auto"/>
        </w:rPr>
      </w:pPr>
      <w:r>
        <w:rPr>
          <w:rFonts w:ascii="Courier New" w:cs="Courier New" w:eastAsia="Courier New" w:hAnsi="Courier New"/>
          <w:sz w:val="14"/>
          <w:szCs w:val="14"/>
          <w:color w:val="auto"/>
        </w:rPr>
        <w:t>For purposes of this Agreement, a termination due to Change of Control shall occur if within the 12 month period beginning with the date a Change of Control occurs (i) the Employee's employment with the Company is involuntarily terminated (other than by reason of death, disability or cause) or</w:t>
      </w:r>
    </w:p>
    <w:p>
      <w:pPr>
        <w:spacing w:after="0" w:line="1" w:lineRule="exact"/>
        <w:rPr>
          <w:sz w:val="20"/>
          <w:szCs w:val="20"/>
          <w:color w:val="auto"/>
        </w:rPr>
      </w:pPr>
    </w:p>
    <w:p>
      <w:pPr>
        <w:ind w:right="3239" w:firstLine="10"/>
        <w:spacing w:after="0" w:line="307" w:lineRule="auto"/>
        <w:tabs>
          <w:tab w:leader="none" w:pos="43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Employee's employment with the Company is voluntarily terminated by the Employee</w:t>
      </w:r>
    </w:p>
    <w:p>
      <w:pPr>
        <w:sectPr>
          <w:pgSz w:w="11900" w:h="16838" w:orient="portrait"/>
          <w:cols w:equalWidth="0" w:num="1">
            <w:col w:w="10239"/>
          </w:cols>
          <w:pgMar w:left="220" w:top="115"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Company that the Employee relocate to a principal work location more than 50 miles from the Employee's principal work location immediately prior to the date the Change of Control occurs.</w:t>
      </w:r>
    </w:p>
    <w:p>
      <w:pPr>
        <w:spacing w:after="0" w:line="87" w:lineRule="exact"/>
        <w:rPr>
          <w:sz w:val="20"/>
          <w:szCs w:val="20"/>
          <w:color w:val="auto"/>
        </w:rPr>
      </w:pPr>
    </w:p>
    <w:p>
      <w:pPr>
        <w:ind w:right="3239" w:firstLine="1574"/>
        <w:spacing w:after="0" w:line="247" w:lineRule="auto"/>
        <w:rPr>
          <w:sz w:val="20"/>
          <w:szCs w:val="20"/>
          <w:color w:val="auto"/>
        </w:rPr>
      </w:pPr>
      <w:r>
        <w:rPr>
          <w:rFonts w:ascii="Courier New" w:cs="Courier New" w:eastAsia="Courier New" w:hAnsi="Courier New"/>
          <w:sz w:val="15"/>
          <w:szCs w:val="15"/>
          <w:color w:val="auto"/>
        </w:rPr>
        <w:t>For purposes of this Agreement, Cause means (i) the Employee's willful and continued failure to substantially perform the Employee's duties with the Company (other than any such failure resulting from physical or mental incapacity) after written demand for performance is given to the Employee by the Company which specifically identifies the manner in which the Company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Company, as determined in good faith by the Board of Directors of the Company.</w:t>
      </w:r>
    </w:p>
    <w:p>
      <w:pPr>
        <w:spacing w:after="0" w:line="88" w:lineRule="exact"/>
        <w:rPr>
          <w:sz w:val="20"/>
          <w:szCs w:val="20"/>
          <w:color w:val="auto"/>
        </w:rPr>
      </w:pPr>
    </w:p>
    <w:p>
      <w:pPr>
        <w:ind w:right="3239" w:firstLine="1574"/>
        <w:spacing w:after="0" w:line="250" w:lineRule="auto"/>
        <w:rPr>
          <w:sz w:val="20"/>
          <w:szCs w:val="20"/>
          <w:color w:val="auto"/>
        </w:rPr>
      </w:pPr>
      <w:r>
        <w:rPr>
          <w:rFonts w:ascii="Courier New" w:cs="Courier New" w:eastAsia="Courier New" w:hAnsi="Courier New"/>
          <w:sz w:val="15"/>
          <w:szCs w:val="15"/>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restrictions imposed on any then-Restricted Stock shall terminate (such that any Restricted Stock shall become fully transferable) immediately prior to any such event in which the Company is not the surviving corporation.</w:t>
      </w:r>
    </w:p>
    <w:p>
      <w:pPr>
        <w:spacing w:after="0" w:line="89" w:lineRule="exact"/>
        <w:rPr>
          <w:sz w:val="20"/>
          <w:szCs w:val="20"/>
          <w:color w:val="auto"/>
        </w:rPr>
      </w:pPr>
    </w:p>
    <w:p>
      <w:pPr>
        <w:ind w:right="3319" w:firstLine="1574"/>
        <w:spacing w:after="0" w:line="250" w:lineRule="auto"/>
        <w:rPr>
          <w:sz w:val="20"/>
          <w:szCs w:val="20"/>
          <w:color w:val="auto"/>
        </w:rPr>
      </w:pPr>
      <w:r>
        <w:rPr>
          <w:rFonts w:ascii="Courier New" w:cs="Courier New" w:eastAsia="Courier New" w:hAnsi="Courier New"/>
          <w:sz w:val="15"/>
          <w:szCs w:val="15"/>
          <w:color w:val="auto"/>
        </w:rPr>
        <w:t>D. If the lapsing of the restrictions, other than under paragraph 2.C., would result in disallowance of any portion of the Company's deduction therefore under Section 162(m) of the Internal Revenue Code, the restrictions shall lapse only as to those shares for which the amount is deductible, with the balance to lapse as soon as deductible by the Company. However, in such event, the Company shall pay the Employee on a quarterly basis an amount of interest based on the prime rate recomputed each quarter and the value as of each quarter of the shares as to which such restriction has not lapsed.</w:t>
      </w:r>
    </w:p>
    <w:p>
      <w:pPr>
        <w:spacing w:after="0" w:line="89" w:lineRule="exact"/>
        <w:rPr>
          <w:sz w:val="20"/>
          <w:szCs w:val="20"/>
          <w:color w:val="auto"/>
        </w:rPr>
      </w:pPr>
    </w:p>
    <w:p>
      <w:pPr>
        <w:ind w:right="3679" w:firstLine="1574"/>
        <w:spacing w:after="0" w:line="320" w:lineRule="auto"/>
        <w:rPr>
          <w:sz w:val="20"/>
          <w:szCs w:val="20"/>
          <w:color w:val="auto"/>
        </w:rPr>
      </w:pPr>
      <w:r>
        <w:rPr>
          <w:rFonts w:ascii="Courier New" w:cs="Courier New" w:eastAsia="Courier New" w:hAnsi="Courier New"/>
          <w:sz w:val="14"/>
          <w:szCs w:val="14"/>
          <w:color w:val="auto"/>
        </w:rPr>
        <w:t>E. If the lapsing of the restrictions would result in any excise tax to the Employee as a result of Section 280(G) of the Code, the Company shall pay the Employee an amount equal to such excise tax.</w:t>
      </w:r>
    </w:p>
    <w:p>
      <w:pPr>
        <w:spacing w:after="0" w:line="38" w:lineRule="exact"/>
        <w:rPr>
          <w:sz w:val="20"/>
          <w:szCs w:val="20"/>
          <w:color w:val="auto"/>
        </w:rPr>
      </w:pPr>
    </w:p>
    <w:p>
      <w:pPr>
        <w:ind w:right="3239" w:firstLine="797"/>
        <w:spacing w:after="0" w:line="264" w:lineRule="auto"/>
        <w:tabs>
          <w:tab w:leader="none" w:pos="10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Rights. The Employee shall have the right to receive any cash dividends otherwise payable with respect to the Shares, as paid, and the Employee shall have all other rights as holder of such Shares, provided, however, the Company shall retain custody of all stock certificates representing shares as to which such restriction has not lapsed.</w:t>
      </w:r>
    </w:p>
    <w:p>
      <w:pPr>
        <w:spacing w:after="0" w:line="74" w:lineRule="exact"/>
        <w:rPr>
          <w:rFonts w:ascii="Courier New" w:cs="Courier New" w:eastAsia="Courier New" w:hAnsi="Courier New"/>
          <w:sz w:val="15"/>
          <w:szCs w:val="15"/>
          <w:color w:val="auto"/>
        </w:rPr>
      </w:pPr>
    </w:p>
    <w:p>
      <w:pPr>
        <w:ind w:right="3319" w:firstLine="797"/>
        <w:spacing w:after="0" w:line="258" w:lineRule="auto"/>
        <w:tabs>
          <w:tab w:leader="none" w:pos="10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This Award and the Shares (until they become unrestricted pursuant to the terms hereof) are non-transferable and may not be assigned, pledged or hypothecated and shall not be subject to execution, attachment or similar process. Upon any attempt to effect any such disposition, or upon the levy of any such process, the Award shall immediately become null and void and the Shares shall be forfeited.</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ind w:right="3239" w:firstLine="797"/>
        <w:spacing w:after="0" w:line="243" w:lineRule="auto"/>
        <w:tabs>
          <w:tab w:leader="none" w:pos="10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may require payment of or withhold any tax which it believes is payable as a result of the Shares becoming unrestricted and fully vested, and the Company may defer making delivery with respect to Shares until arrangements satisfactory to the Company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Company may adopt from time to time, to have the Company withhold that number of Shares (valued at Fair Market Value on the date of vesting and rounded upward) required to settle such withholding taxes.</w:t>
      </w:r>
    </w:p>
    <w:p>
      <w:pPr>
        <w:spacing w:after="0" w:line="96" w:lineRule="exact"/>
        <w:rPr>
          <w:rFonts w:ascii="Courier New" w:cs="Courier New" w:eastAsia="Courier New" w:hAnsi="Courier New"/>
          <w:sz w:val="15"/>
          <w:szCs w:val="15"/>
          <w:color w:val="auto"/>
        </w:rPr>
      </w:pPr>
    </w:p>
    <w:p>
      <w:pPr>
        <w:ind w:right="3239" w:firstLine="797"/>
        <w:spacing w:after="0" w:line="264" w:lineRule="auto"/>
        <w:tabs>
          <w:tab w:leader="none" w:pos="10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Employee. If any of the Shares shall vest upon the death of the Employee, they shall be registered in the name of the estate of the Employee unless the Company shall have theretofore received in writing a beneficiary designation, in which event they shall be registered in the name of the designated beneficiary.</w:t>
      </w:r>
    </w:p>
    <w:p>
      <w:pPr>
        <w:spacing w:after="0" w:line="74" w:lineRule="exact"/>
        <w:rPr>
          <w:rFonts w:ascii="Courier New" w:cs="Courier New" w:eastAsia="Courier New" w:hAnsi="Courier New"/>
          <w:sz w:val="15"/>
          <w:szCs w:val="15"/>
          <w:color w:val="auto"/>
        </w:rPr>
      </w:pPr>
    </w:p>
    <w:p>
      <w:pPr>
        <w:ind w:right="3319" w:firstLine="797"/>
        <w:spacing w:after="0" w:line="280" w:lineRule="auto"/>
        <w:tabs>
          <w:tab w:leader="none" w:pos="10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Shares. 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67" w:lineRule="exact"/>
        <w:rPr>
          <w:sz w:val="20"/>
          <w:szCs w:val="20"/>
          <w:color w:val="auto"/>
        </w:rPr>
      </w:pPr>
    </w:p>
    <w:p>
      <w:pPr>
        <w:ind w:right="3759" w:firstLine="787"/>
        <w:spacing w:after="0" w:line="344" w:lineRule="auto"/>
        <w:rPr>
          <w:sz w:val="20"/>
          <w:szCs w:val="20"/>
          <w:color w:val="auto"/>
        </w:rPr>
      </w:pPr>
      <w:r>
        <w:rPr>
          <w:rFonts w:ascii="Courier New" w:cs="Courier New" w:eastAsia="Courier New" w:hAnsi="Courier New"/>
          <w:sz w:val="15"/>
          <w:szCs w:val="15"/>
          <w:color w:val="auto"/>
        </w:rPr>
        <w:t>IN WITNESS WHEREOF, this Restricted Stock Agreement has been duly executed as of August 1, 1997.</w:t>
      </w:r>
    </w:p>
    <w:p>
      <w:pPr>
        <w:spacing w:after="0" w:line="18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 H. BRADY CO.</w:t>
      </w:r>
    </w:p>
    <w:p>
      <w:pPr>
        <w:spacing w:after="0" w:line="200" w:lineRule="exact"/>
        <w:rPr>
          <w:sz w:val="20"/>
          <w:szCs w:val="20"/>
          <w:color w:val="auto"/>
        </w:rPr>
      </w:pPr>
    </w:p>
    <w:p>
      <w:pPr>
        <w:spacing w:after="0" w:line="30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By: Katherine M. Hudson</w:t>
      </w:r>
    </w:p>
    <w:p>
      <w:pPr>
        <w:spacing w:after="0" w:line="2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Attest: Peter J. Lettenberger</w:t>
      </w:r>
    </w:p>
    <w:p>
      <w:pPr>
        <w:spacing w:after="0" w:line="2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ind w:left="518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 H. BRADY CO.</w:t>
      </w:r>
    </w:p>
    <w:p>
      <w:pPr>
        <w:spacing w:after="0" w:line="140"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5"/>
          <w:szCs w:val="15"/>
          <w:color w:val="auto"/>
        </w:rPr>
        <w:t>RESTRICTED STOCK AGREEMENT</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(AUGUST 1, 1997)</w:t>
      </w:r>
    </w:p>
    <w:p>
      <w:pPr>
        <w:spacing w:after="0" w:line="200" w:lineRule="exact"/>
        <w:rPr>
          <w:sz w:val="20"/>
          <w:szCs w:val="20"/>
          <w:color w:val="auto"/>
        </w:rPr>
      </w:pPr>
    </w:p>
    <w:p>
      <w:pPr>
        <w:spacing w:after="0" w:line="303" w:lineRule="exact"/>
        <w:rPr>
          <w:sz w:val="20"/>
          <w:szCs w:val="20"/>
          <w:color w:val="auto"/>
        </w:rPr>
      </w:pPr>
    </w:p>
    <w:p>
      <w:pPr>
        <w:ind w:right="1220" w:firstLine="437"/>
        <w:spacing w:after="0" w:line="264" w:lineRule="auto"/>
        <w:rPr>
          <w:sz w:val="20"/>
          <w:szCs w:val="20"/>
          <w:color w:val="auto"/>
        </w:rPr>
      </w:pPr>
      <w:r>
        <w:rPr>
          <w:rFonts w:ascii="Courier New" w:cs="Courier New" w:eastAsia="Courier New" w:hAnsi="Courier New"/>
          <w:sz w:val="15"/>
          <w:szCs w:val="15"/>
          <w:color w:val="auto"/>
        </w:rPr>
        <w:t>W. H. Brady Co. (the "Company"), a Wisconsin corporation, hereby grants to David R. Hawke (the "Employee") a Restricted Stock Award (the "Award") with respect to 25,000 shares (the "Shares") of the authorized but unissued Class A Common Stock, $.01 par value, of the Company (the "Common Stock"), all in accordance with and subject to the following terms and conditions:</w:t>
      </w:r>
    </w:p>
    <w:p>
      <w:pPr>
        <w:spacing w:after="0" w:line="75" w:lineRule="exact"/>
        <w:rPr>
          <w:sz w:val="20"/>
          <w:szCs w:val="20"/>
          <w:color w:val="auto"/>
        </w:rPr>
      </w:pPr>
    </w:p>
    <w:p>
      <w:pPr>
        <w:ind w:right="1140" w:firstLine="447"/>
        <w:spacing w:after="0" w:line="280" w:lineRule="auto"/>
        <w:tabs>
          <w:tab w:leader="none" w:pos="7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Subject to Section 2 below, the restrictions on the Shares shall lapse, and the Shares shall vest to the extent of 75%, on August 1, 2002 and to the extent of the remaining 25% on August 1, 2003 (the "Vesting Dates"), provided that the Employee remains an employee of the Company (or a subsidiary or affiliate) during the entire period (the "Restriction Period) commencing on the Date of Award set forth above and ending on the respective Vesting Dates.</w:t>
      </w:r>
    </w:p>
    <w:p>
      <w:pPr>
        <w:spacing w:after="0" w:line="67" w:lineRule="exact"/>
        <w:rPr>
          <w:rFonts w:ascii="Courier New" w:cs="Courier New" w:eastAsia="Courier New" w:hAnsi="Courier New"/>
          <w:sz w:val="14"/>
          <w:szCs w:val="14"/>
          <w:color w:val="auto"/>
        </w:rPr>
      </w:pPr>
    </w:p>
    <w:p>
      <w:pPr>
        <w:ind w:right="1140" w:firstLine="447"/>
        <w:spacing w:after="0" w:line="298" w:lineRule="auto"/>
        <w:tabs>
          <w:tab w:leader="none" w:pos="7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Etc., During Restriction Period. A. In the event of the termination of the Employee's employment with the Company (and any subsidiary or affiliate) prior to the end of the Restriction Period due to death or disability, the Shares shall become unrestricted and fully vested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If Death or</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 1,</w:t>
            </w:r>
          </w:p>
        </w:tc>
        <w:tc>
          <w:tcPr>
            <w:tcW w:w="76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1998-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 1,</w:t>
            </w:r>
          </w:p>
        </w:tc>
        <w:tc>
          <w:tcPr>
            <w:tcW w:w="7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1999-</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August 1,</w:t>
            </w:r>
          </w:p>
        </w:tc>
        <w:tc>
          <w:tcPr>
            <w:tcW w:w="8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2000-</w:t>
            </w:r>
          </w:p>
        </w:tc>
        <w:tc>
          <w:tcPr>
            <w:tcW w:w="15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w w:val="94"/>
              </w:rPr>
              <w:t>August 1, 2001-</w:t>
            </w:r>
          </w:p>
        </w:tc>
        <w:tc>
          <w:tcPr>
            <w:tcW w:w="0" w:type="dxa"/>
            <w:vAlign w:val="bottom"/>
          </w:tcPr>
          <w:p>
            <w:pPr>
              <w:spacing w:after="0"/>
              <w:rPr>
                <w:sz w:val="1"/>
                <w:szCs w:val="1"/>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Disability</w:t>
            </w:r>
          </w:p>
        </w:tc>
        <w:tc>
          <w:tcPr>
            <w:tcW w:w="10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Occurs</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 31,</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 31,</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 31,</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July 31, 2002</w:t>
            </w: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1240" w:type="dxa"/>
            <w:vAlign w:val="bottom"/>
          </w:tcPr>
          <w:p>
            <w:pPr>
              <w:spacing w:after="0"/>
              <w:rPr>
                <w:sz w:val="20"/>
                <w:szCs w:val="20"/>
                <w:color w:val="auto"/>
              </w:rPr>
            </w:pPr>
            <w:r>
              <w:rPr>
                <w:rFonts w:ascii="Courier New" w:cs="Courier New" w:eastAsia="Courier New" w:hAnsi="Courier New"/>
                <w:sz w:val="15"/>
                <w:szCs w:val="15"/>
                <w:color w:val="auto"/>
              </w:rPr>
              <w:t>Percentage</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of Shares</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spacing w:after="0"/>
              <w:rPr>
                <w:sz w:val="14"/>
                <w:szCs w:val="14"/>
                <w:color w:val="auto"/>
              </w:rPr>
            </w:pPr>
          </w:p>
        </w:tc>
        <w:tc>
          <w:tcPr>
            <w:tcW w:w="1700" w:type="dxa"/>
            <w:vAlign w:val="bottom"/>
            <w:gridSpan w:val="2"/>
            <w:vMerge w:val="restart"/>
          </w:tcPr>
          <w:p>
            <w:pPr>
              <w:jc w:val="right"/>
              <w:ind w:right="507"/>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spacing w:after="0"/>
              <w:rPr>
                <w:sz w:val="14"/>
                <w:szCs w:val="14"/>
                <w:color w:val="auto"/>
              </w:rPr>
            </w:pPr>
          </w:p>
        </w:tc>
        <w:tc>
          <w:tcPr>
            <w:tcW w:w="8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w w:val="88"/>
              </w:rPr>
              <w:t>30%</w:t>
            </w:r>
          </w:p>
        </w:tc>
        <w:tc>
          <w:tcPr>
            <w:tcW w:w="158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0"/>
                <w:szCs w:val="20"/>
                <w:color w:val="auto"/>
              </w:rPr>
            </w:pPr>
            <w:r>
              <w:rPr>
                <w:rFonts w:ascii="Courier New" w:cs="Courier New" w:eastAsia="Courier New" w:hAnsi="Courier New"/>
                <w:sz w:val="15"/>
                <w:szCs w:val="15"/>
                <w:color w:val="auto"/>
              </w:rPr>
              <w:t>Vested</w:t>
            </w:r>
          </w:p>
        </w:tc>
        <w:tc>
          <w:tcPr>
            <w:tcW w:w="108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1140" w:firstLine="787"/>
        <w:spacing w:after="0" w:line="273" w:lineRule="auto"/>
        <w:rPr>
          <w:sz w:val="20"/>
          <w:szCs w:val="20"/>
          <w:color w:val="auto"/>
        </w:rPr>
      </w:pPr>
      <w:r>
        <w:rPr>
          <w:rFonts w:ascii="Courier New" w:cs="Courier New" w:eastAsia="Courier New" w:hAnsi="Courier New"/>
          <w:sz w:val="15"/>
          <w:szCs w:val="15"/>
          <w:color w:val="auto"/>
        </w:rPr>
        <w:t>For purposes of this Agreement, "Disability" means that the Employee is disabled as a result of sickness or injury, such that he is unable to satisfactorily perform the material duties of his job, as determined by the Board of Directors, on the basis of medical evidence satisfactory to it.</w:t>
      </w:r>
    </w:p>
    <w:p>
      <w:pPr>
        <w:spacing w:after="0" w:line="68" w:lineRule="exact"/>
        <w:rPr>
          <w:sz w:val="20"/>
          <w:szCs w:val="20"/>
          <w:color w:val="auto"/>
        </w:rPr>
      </w:pPr>
    </w:p>
    <w:p>
      <w:pPr>
        <w:ind w:right="1400" w:firstLine="787"/>
        <w:spacing w:after="0" w:line="273" w:lineRule="auto"/>
        <w:rPr>
          <w:sz w:val="20"/>
          <w:szCs w:val="20"/>
          <w:color w:val="auto"/>
        </w:rPr>
      </w:pPr>
      <w:r>
        <w:rPr>
          <w:rFonts w:ascii="Courier New" w:cs="Courier New" w:eastAsia="Courier New" w:hAnsi="Courier New"/>
          <w:sz w:val="15"/>
          <w:szCs w:val="15"/>
          <w:color w:val="auto"/>
        </w:rPr>
        <w:t>B. In the event of the termination of the Employee's employment with the Company (and any subsidiary or affiliate) prior to the end of the Restriction Period due to a change in control, the shares shall become unrestricted and fully vested.</w:t>
      </w:r>
    </w:p>
    <w:p>
      <w:pPr>
        <w:spacing w:after="0" w:line="68" w:lineRule="exact"/>
        <w:rPr>
          <w:sz w:val="20"/>
          <w:szCs w:val="20"/>
          <w:color w:val="auto"/>
        </w:rPr>
      </w:pPr>
    </w:p>
    <w:p>
      <w:pPr>
        <w:ind w:right="1140" w:firstLine="787"/>
        <w:spacing w:after="0" w:line="258" w:lineRule="auto"/>
        <w:rPr>
          <w:sz w:val="20"/>
          <w:szCs w:val="20"/>
          <w:color w:val="auto"/>
        </w:rPr>
      </w:pPr>
      <w:r>
        <w:rPr>
          <w:rFonts w:ascii="Courier New" w:cs="Courier New" w:eastAsia="Courier New" w:hAnsi="Courier New"/>
          <w:sz w:val="15"/>
          <w:szCs w:val="15"/>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81" w:lineRule="exact"/>
        <w:rPr>
          <w:sz w:val="20"/>
          <w:szCs w:val="20"/>
          <w:color w:val="auto"/>
        </w:rPr>
      </w:pPr>
    </w:p>
    <w:p>
      <w:pPr>
        <w:ind w:right="1140" w:firstLine="787"/>
        <w:spacing w:after="0" w:line="280" w:lineRule="auto"/>
        <w:rPr>
          <w:sz w:val="20"/>
          <w:szCs w:val="20"/>
          <w:color w:val="auto"/>
        </w:rPr>
      </w:pPr>
      <w:r>
        <w:rPr>
          <w:rFonts w:ascii="Courier New" w:cs="Courier New" w:eastAsia="Courier New" w:hAnsi="Courier New"/>
          <w:sz w:val="14"/>
          <w:szCs w:val="14"/>
          <w:color w:val="auto"/>
        </w:rPr>
        <w:t>For purposes of this Agreement, a termination due to Change of Control shall occur if within the 12 month period beginning with the date a Change of Control occurs (i) the Employee's employment with the Company is involuntarily terminated (other than by reason of death, disability or cause) or (ii) the Employee's employment with the Company is voluntarily terminated by the Employee subsequent to (A) a 10% or more diminution in the total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August 1,</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August 1,</w:t>
            </w:r>
          </w:p>
        </w:tc>
      </w:tr>
      <w:tr>
        <w:trPr>
          <w:trHeight w:val="168"/>
        </w:trPr>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July 31,</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245"/>
        </w:trPr>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41"/>
        </w:trPr>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c>
          <w:tcPr>
            <w:tcW w:w="6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2">
            <w:col w:w="8140" w:space="360"/>
            <w:col w:w="2620"/>
          </w:cols>
          <w:pgMar w:left="220" w:top="115" w:right="559"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Company that the Employee relocate to a principal work location more than 50 miles from the Employee's principal work location immediately prior to the date the Change of Control occurs.</w:t>
      </w:r>
    </w:p>
    <w:p>
      <w:pPr>
        <w:spacing w:after="0" w:line="89" w:lineRule="exact"/>
        <w:rPr>
          <w:sz w:val="20"/>
          <w:szCs w:val="20"/>
          <w:color w:val="auto"/>
        </w:rPr>
      </w:pPr>
    </w:p>
    <w:p>
      <w:pPr>
        <w:ind w:right="3239" w:firstLine="787"/>
        <w:spacing w:after="0" w:line="247" w:lineRule="auto"/>
        <w:rPr>
          <w:sz w:val="20"/>
          <w:szCs w:val="20"/>
          <w:color w:val="auto"/>
        </w:rPr>
      </w:pPr>
      <w:r>
        <w:rPr>
          <w:rFonts w:ascii="Courier New" w:cs="Courier New" w:eastAsia="Courier New" w:hAnsi="Courier New"/>
          <w:sz w:val="15"/>
          <w:szCs w:val="15"/>
          <w:color w:val="auto"/>
        </w:rPr>
        <w:t>For purposes of this Agreement, Cause means (i) the Employee's willful and continued failure to substantially perform the Employee's duties with the Company (other than any such failure resulting from physical or mental incapacity) after written demand for performance is given to the Employee by the Company which specifically identifies the manner in which the Company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Company, as determined in good faith by the Board of Directors of the Company.</w:t>
      </w:r>
    </w:p>
    <w:p>
      <w:pPr>
        <w:spacing w:after="0" w:line="88" w:lineRule="exact"/>
        <w:rPr>
          <w:sz w:val="20"/>
          <w:szCs w:val="20"/>
          <w:color w:val="auto"/>
        </w:rPr>
      </w:pPr>
    </w:p>
    <w:p>
      <w:pPr>
        <w:ind w:right="3319" w:firstLine="787"/>
        <w:spacing w:after="0" w:line="250" w:lineRule="auto"/>
        <w:rPr>
          <w:sz w:val="20"/>
          <w:szCs w:val="20"/>
          <w:color w:val="auto"/>
        </w:rPr>
      </w:pPr>
      <w:r>
        <w:rPr>
          <w:rFonts w:ascii="Courier New" w:cs="Courier New" w:eastAsia="Courier New" w:hAnsi="Courier New"/>
          <w:sz w:val="15"/>
          <w:szCs w:val="15"/>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restrictions imposed on any then-Restricted Stock shall terminate (such that any Restricted Stock shall become fully transferable) immediately prior to any such event in which the Company is not the surviving corporation.</w:t>
      </w:r>
    </w:p>
    <w:p>
      <w:pPr>
        <w:spacing w:after="0" w:line="89"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D. If the lapsing of the restrictions, other than under paragraph 2.C., would result in disallowance of any portion of the Company's deduction therefore under Section 162(m) of the Internal Revenue Code, the restrictions shall lapse only as to those shares for which the amount is deductible, with the balance to lapse as soon as deductible by the Company. However, in such event, the Company shall pay the Employee on a quarterly basis an amount of interest based on the prime rate recomputed each quarter and the value as of each quarter of the shares as to which such restriction has not lapsed.</w:t>
      </w:r>
    </w:p>
    <w:p>
      <w:pPr>
        <w:spacing w:after="0" w:line="86" w:lineRule="exact"/>
        <w:rPr>
          <w:sz w:val="20"/>
          <w:szCs w:val="20"/>
          <w:color w:val="auto"/>
        </w:rPr>
      </w:pPr>
    </w:p>
    <w:p>
      <w:pPr>
        <w:ind w:right="3239" w:firstLine="787"/>
        <w:spacing w:after="0" w:line="290" w:lineRule="auto"/>
        <w:rPr>
          <w:sz w:val="20"/>
          <w:szCs w:val="20"/>
          <w:color w:val="auto"/>
        </w:rPr>
      </w:pPr>
      <w:r>
        <w:rPr>
          <w:rFonts w:ascii="Courier New" w:cs="Courier New" w:eastAsia="Courier New" w:hAnsi="Courier New"/>
          <w:sz w:val="15"/>
          <w:szCs w:val="15"/>
          <w:color w:val="auto"/>
        </w:rPr>
        <w:t>E. If the lapsing of the restrictions would result in any excise tax to the Employee as a result of Section 280(G) of the Code, the Company shall pay the Employee an amount equal to such excise tax.</w:t>
      </w:r>
    </w:p>
    <w:p>
      <w:pPr>
        <w:spacing w:after="0" w:line="57" w:lineRule="exact"/>
        <w:rPr>
          <w:sz w:val="20"/>
          <w:szCs w:val="20"/>
          <w:color w:val="auto"/>
        </w:rPr>
      </w:pPr>
    </w:p>
    <w:p>
      <w:pPr>
        <w:ind w:right="3239" w:firstLine="447"/>
        <w:spacing w:after="0" w:line="264" w:lineRule="auto"/>
        <w:tabs>
          <w:tab w:leader="none" w:pos="7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Rights. The Employee shall have the right to receive any cash dividends otherwise payable with respect to the Shares, as paid, and the Employee shall have all other rights as holder of such Shares, provided, however, the Company shall retain custody of all stock certificates representing shares as to which such restriction has not lapsed.</w:t>
      </w:r>
    </w:p>
    <w:p>
      <w:pPr>
        <w:spacing w:after="0" w:line="74" w:lineRule="exact"/>
        <w:rPr>
          <w:rFonts w:ascii="Courier New" w:cs="Courier New" w:eastAsia="Courier New" w:hAnsi="Courier New"/>
          <w:sz w:val="15"/>
          <w:szCs w:val="15"/>
          <w:color w:val="auto"/>
        </w:rPr>
      </w:pPr>
    </w:p>
    <w:p>
      <w:pPr>
        <w:ind w:right="3319" w:firstLine="447"/>
        <w:spacing w:after="0" w:line="258" w:lineRule="auto"/>
        <w:tabs>
          <w:tab w:leader="none" w:pos="7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This Award and the Shares (until they become unrestricted pursuant to the terms hereof) are non-transferable and may not be assigned, pledged or hypothecated and shall not be subject to execution, attachment or similar process. Upon any attempt to effect any such disposition, or upon the levy of any such process, the Award shall immediately become null and void and the Shares shall be forfeited.</w:t>
      </w:r>
    </w:p>
    <w:p>
      <w:pPr>
        <w:spacing w:after="0" w:line="81" w:lineRule="exact"/>
        <w:rPr>
          <w:rFonts w:ascii="Courier New" w:cs="Courier New" w:eastAsia="Courier New" w:hAnsi="Courier New"/>
          <w:sz w:val="15"/>
          <w:szCs w:val="15"/>
          <w:color w:val="auto"/>
        </w:rPr>
      </w:pPr>
    </w:p>
    <w:p>
      <w:pPr>
        <w:ind w:right="3239" w:firstLine="447"/>
        <w:spacing w:after="0" w:line="270" w:lineRule="auto"/>
        <w:tabs>
          <w:tab w:leader="none" w:pos="7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may require payment of or withhold any tax which it believes is payable as a result of the Shares becoming unrestricted and fully vested, and the Company may defer making delivery with respect to Shares until arrangements satisfactory to the Company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Company may adopt from time to time,</w:t>
      </w:r>
    </w:p>
    <w:p>
      <w:pPr>
        <w:spacing w:after="0" w:line="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jc w:val="both"/>
        <w:ind w:right="3319"/>
        <w:spacing w:after="0" w:line="272" w:lineRule="auto"/>
        <w:rPr>
          <w:sz w:val="20"/>
          <w:szCs w:val="20"/>
          <w:color w:val="auto"/>
        </w:rPr>
      </w:pPr>
      <w:r>
        <w:rPr>
          <w:rFonts w:ascii="Courier New" w:cs="Courier New" w:eastAsia="Courier New" w:hAnsi="Courier New"/>
          <w:sz w:val="15"/>
          <w:szCs w:val="15"/>
          <w:color w:val="auto"/>
        </w:rPr>
        <w:t>to have the Company withhold that number of Shares (valued at Fair Market Value on the date of vesting and rounded upward) required to settle such withholding taxes.</w:t>
      </w:r>
    </w:p>
    <w:p>
      <w:pPr>
        <w:spacing w:after="0" w:line="69" w:lineRule="exact"/>
        <w:rPr>
          <w:sz w:val="20"/>
          <w:szCs w:val="20"/>
          <w:color w:val="auto"/>
        </w:rPr>
      </w:pPr>
    </w:p>
    <w:p>
      <w:pPr>
        <w:ind w:right="3239" w:firstLine="447"/>
        <w:spacing w:after="0" w:line="264" w:lineRule="auto"/>
        <w:tabs>
          <w:tab w:leader="none" w:pos="7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Employee. If any of the Shares shall vest upon the death of the Employee, they shall be registered in the name of the estate of the Employee unless the Company shall have theretofore received in writing a beneficiary designation, in which event they shall be registered in the name of the designated beneficiary.</w:t>
      </w:r>
    </w:p>
    <w:p>
      <w:pPr>
        <w:spacing w:after="0" w:line="74" w:lineRule="exact"/>
        <w:rPr>
          <w:rFonts w:ascii="Courier New" w:cs="Courier New" w:eastAsia="Courier New" w:hAnsi="Courier New"/>
          <w:sz w:val="15"/>
          <w:szCs w:val="15"/>
          <w:color w:val="auto"/>
        </w:rPr>
      </w:pPr>
    </w:p>
    <w:p>
      <w:pPr>
        <w:ind w:right="3239" w:firstLine="447"/>
        <w:spacing w:after="0" w:line="280" w:lineRule="auto"/>
        <w:tabs>
          <w:tab w:leader="none" w:pos="7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Shares. 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67"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IN WITNESS WHEREOF, this Restricted Stock Agreement has been duly executed as of August 1, 1997.</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 H. BRADY CO.</w:t>
      </w:r>
    </w:p>
    <w:p>
      <w:pPr>
        <w:spacing w:after="0" w:line="200" w:lineRule="exact"/>
        <w:rPr>
          <w:sz w:val="20"/>
          <w:szCs w:val="20"/>
          <w:color w:val="auto"/>
        </w:rPr>
      </w:pPr>
    </w:p>
    <w:p>
      <w:pPr>
        <w:spacing w:after="0" w:line="303"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Katherine M. Hudson</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3500"/>
        <w:spacing w:after="0"/>
        <w:tabs>
          <w:tab w:leader="none" w:pos="4280" w:val="left"/>
        </w:tabs>
        <w:rPr>
          <w:sz w:val="20"/>
          <w:szCs w:val="20"/>
          <w:color w:val="auto"/>
        </w:rPr>
      </w:pPr>
      <w:r>
        <w:rPr>
          <w:rFonts w:ascii="Courier New" w:cs="Courier New" w:eastAsia="Courier New" w:hAnsi="Courier New"/>
          <w:sz w:val="15"/>
          <w:szCs w:val="15"/>
          <w:color w:val="auto"/>
        </w:rPr>
        <w:t>Attest:</w:t>
        <w:tab/>
        <w:t>Peter J. Lettenberger</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1</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w:t>
      </w:r>
    </w:p>
    <w:p>
      <w:pPr>
        <w:spacing w:after="0"/>
        <w:rPr>
          <w:sz w:val="20"/>
          <w:szCs w:val="20"/>
          <w:color w:val="auto"/>
        </w:rPr>
      </w:pPr>
      <w:r>
        <w:rPr>
          <w:rFonts w:ascii="Courier New" w:cs="Courier New" w:eastAsia="Courier New" w:hAnsi="Courier New"/>
          <w:sz w:val="15"/>
          <w:szCs w:val="15"/>
          <w:color w:val="auto"/>
        </w:rPr>
        <w:t>Annual Report 1997</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Solutions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Brady's</w:t>
      </w:r>
      <w:r>
        <w:rPr>
          <w:sz w:val="20"/>
          <w:szCs w:val="20"/>
          <w:color w:val="auto"/>
        </w:rPr>
        <w:tab/>
      </w:r>
      <w:r>
        <w:rPr>
          <w:rFonts w:ascii="Courier New" w:cs="Courier New" w:eastAsia="Courier New" w:hAnsi="Courier New"/>
          <w:sz w:val="14"/>
          <w:szCs w:val="14"/>
          <w:color w:val="auto"/>
        </w:rPr>
        <w:t>Global Groups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Systems &amp; Specialty Tapes Group</w:t>
      </w:r>
    </w:p>
    <w:p>
      <w:pPr>
        <w:spacing w:after="0" w:line="24" w:lineRule="exact"/>
        <w:rPr>
          <w:sz w:val="20"/>
          <w:szCs w:val="20"/>
          <w:color w:val="auto"/>
        </w:rPr>
      </w:pPr>
    </w:p>
    <w:p>
      <w:pPr>
        <w:ind w:right="3399"/>
        <w:spacing w:after="0" w:line="285" w:lineRule="auto"/>
        <w:rPr>
          <w:sz w:val="20"/>
          <w:szCs w:val="20"/>
          <w:color w:val="auto"/>
        </w:rPr>
      </w:pPr>
      <w:r>
        <w:rPr>
          <w:rFonts w:ascii="Courier New" w:cs="Courier New" w:eastAsia="Courier New" w:hAnsi="Courier New"/>
          <w:sz w:val="14"/>
          <w:szCs w:val="14"/>
          <w:color w:val="auto"/>
        </w:rPr>
        <w:t>develops, manufactures and markets high-performance adhesive and topcoated materials, industrial labels, software, printers, label applicators and data-collection systems as well as a variety of precision die-cut and slit materials which are used in everything from cellular phones to semiconductors.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Graphics Group</w:t>
      </w:r>
    </w:p>
    <w:p>
      <w:pPr>
        <w:spacing w:after="0" w:line="24" w:lineRule="exact"/>
        <w:rPr>
          <w:sz w:val="20"/>
          <w:szCs w:val="20"/>
          <w:color w:val="auto"/>
        </w:rPr>
      </w:pPr>
    </w:p>
    <w:p>
      <w:pPr>
        <w:jc w:val="both"/>
        <w:ind w:right="3319"/>
        <w:spacing w:after="0" w:line="285" w:lineRule="auto"/>
        <w:rPr>
          <w:sz w:val="20"/>
          <w:szCs w:val="20"/>
          <w:color w:val="auto"/>
        </w:rPr>
      </w:pPr>
      <w:r>
        <w:rPr>
          <w:rFonts w:ascii="Courier New" w:cs="Courier New" w:eastAsia="Courier New" w:hAnsi="Courier New"/>
          <w:sz w:val="14"/>
          <w:szCs w:val="14"/>
          <w:color w:val="auto"/>
        </w:rPr>
        <w:t>develops, manufactures and markets safety and facility identification products such as signs, pipe markers, lockout/ tagout devices, portable printing systems and tapes as well as various wide-format digital printing systems and materials for everyday presentation and professional graphics markets.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Marketing Group</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more than 20,000</w:t>
      </w:r>
    </w:p>
    <w:p>
      <w:pPr>
        <w:spacing w:after="0" w:line="237" w:lineRule="auto"/>
        <w:rPr>
          <w:sz w:val="20"/>
          <w:szCs w:val="20"/>
          <w:color w:val="auto"/>
        </w:rPr>
      </w:pPr>
      <w:r>
        <w:rPr>
          <w:rFonts w:ascii="Courier New" w:cs="Courier New" w:eastAsia="Courier New" w:hAnsi="Courier New"/>
          <w:sz w:val="15"/>
          <w:szCs w:val="15"/>
          <w:color w:val="auto"/>
        </w:rPr>
        <w:t>custom-manufactured and stock safety and facility identification products</w:t>
      </w:r>
    </w:p>
    <w:p>
      <w:pPr>
        <w:spacing w:after="0"/>
        <w:rPr>
          <w:sz w:val="20"/>
          <w:szCs w:val="20"/>
          <w:color w:val="auto"/>
        </w:rPr>
      </w:pPr>
      <w:r>
        <w:rPr>
          <w:rFonts w:ascii="Courier New" w:cs="Courier New" w:eastAsia="Courier New" w:hAnsi="Courier New"/>
          <w:sz w:val="14"/>
          <w:szCs w:val="14"/>
          <w:color w:val="auto"/>
        </w:rPr>
        <w:t>through telemarketing, catalogs and the Internet. The group serves a variety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internationally with its broad product line, rapid response and</w:t>
      </w:r>
    </w:p>
    <w:p>
      <w:pPr>
        <w:spacing w:after="0"/>
        <w:rPr>
          <w:sz w:val="20"/>
          <w:szCs w:val="20"/>
          <w:color w:val="auto"/>
        </w:rPr>
      </w:pPr>
      <w:r>
        <w:rPr>
          <w:rFonts w:ascii="Courier New" w:cs="Courier New" w:eastAsia="Courier New" w:hAnsi="Courier New"/>
          <w:sz w:val="15"/>
          <w:szCs w:val="15"/>
          <w:color w:val="auto"/>
        </w:rPr>
        <w:t>regulatory expertise.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Locations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w:t>
      </w:r>
    </w:p>
    <w:p>
      <w:pPr>
        <w:spacing w:after="0" w:line="237" w:lineRule="auto"/>
        <w:rPr>
          <w:sz w:val="20"/>
          <w:szCs w:val="20"/>
          <w:color w:val="auto"/>
        </w:rPr>
      </w:pPr>
      <w:r>
        <w:rPr>
          <w:rFonts w:ascii="Courier New" w:cs="Courier New" w:eastAsia="Courier New" w:hAnsi="Courier New"/>
          <w:sz w:val="15"/>
          <w:szCs w:val="15"/>
          <w:color w:val="auto"/>
        </w:rPr>
        <w:t>Brady Financial Co.</w:t>
      </w:r>
    </w:p>
    <w:p>
      <w:pPr>
        <w:spacing w:after="0" w:line="238" w:lineRule="auto"/>
        <w:rPr>
          <w:sz w:val="20"/>
          <w:szCs w:val="20"/>
          <w:color w:val="auto"/>
        </w:rPr>
      </w:pPr>
      <w:r>
        <w:rPr>
          <w:rFonts w:ascii="Courier New" w:cs="Courier New" w:eastAsia="Courier New" w:hAnsi="Courier New"/>
          <w:sz w:val="15"/>
          <w:szCs w:val="15"/>
          <w:color w:val="auto"/>
        </w:rPr>
        <w:t>Brady International Co.</w:t>
      </w:r>
    </w:p>
    <w:p>
      <w:pPr>
        <w:spacing w:after="0" w:line="237" w:lineRule="auto"/>
        <w:rPr>
          <w:sz w:val="20"/>
          <w:szCs w:val="20"/>
          <w:color w:val="auto"/>
        </w:rPr>
      </w:pPr>
      <w:r>
        <w:rPr>
          <w:rFonts w:ascii="Courier New" w:cs="Courier New" w:eastAsia="Courier New" w:hAnsi="Courier New"/>
          <w:sz w:val="15"/>
          <w:szCs w:val="15"/>
          <w:color w:val="auto"/>
        </w:rPr>
        <w:t>Brady Precision Tape Co.</w:t>
      </w:r>
    </w:p>
    <w:p>
      <w:pPr>
        <w:spacing w:after="0" w:line="238" w:lineRule="auto"/>
        <w:rPr>
          <w:sz w:val="20"/>
          <w:szCs w:val="20"/>
          <w:color w:val="auto"/>
        </w:rPr>
      </w:pPr>
      <w:r>
        <w:rPr>
          <w:rFonts w:ascii="Courier New" w:cs="Courier New" w:eastAsia="Courier New" w:hAnsi="Courier New"/>
          <w:sz w:val="15"/>
          <w:szCs w:val="15"/>
          <w:color w:val="auto"/>
        </w:rPr>
        <w:t>Brady Service Co.</w:t>
      </w:r>
    </w:p>
    <w:p>
      <w:pPr>
        <w:spacing w:after="0" w:line="237" w:lineRule="auto"/>
        <w:rPr>
          <w:sz w:val="20"/>
          <w:szCs w:val="20"/>
          <w:color w:val="auto"/>
        </w:rPr>
      </w:pPr>
      <w:r>
        <w:rPr>
          <w:rFonts w:ascii="Courier New" w:cs="Courier New" w:eastAsia="Courier New" w:hAnsi="Courier New"/>
          <w:sz w:val="15"/>
          <w:szCs w:val="15"/>
          <w:color w:val="auto"/>
        </w:rPr>
        <w:t>Brady USA, Inc.</w:t>
      </w:r>
    </w:p>
    <w:p>
      <w:pPr>
        <w:spacing w:after="0" w:line="238" w:lineRule="auto"/>
        <w:rPr>
          <w:sz w:val="20"/>
          <w:szCs w:val="20"/>
          <w:color w:val="auto"/>
        </w:rPr>
      </w:pPr>
      <w:r>
        <w:rPr>
          <w:rFonts w:ascii="Courier New" w:cs="Courier New" w:eastAsia="Courier New" w:hAnsi="Courier New"/>
          <w:sz w:val="15"/>
          <w:szCs w:val="15"/>
          <w:color w:val="auto"/>
        </w:rPr>
        <w:t>6555 West Good Hope Road</w:t>
      </w:r>
    </w:p>
    <w:p>
      <w:pPr>
        <w:spacing w:after="0"/>
        <w:rPr>
          <w:sz w:val="20"/>
          <w:szCs w:val="20"/>
          <w:color w:val="auto"/>
        </w:rPr>
      </w:pPr>
      <w:r>
        <w:rPr>
          <w:rFonts w:ascii="Courier New" w:cs="Courier New" w:eastAsia="Courier New" w:hAnsi="Courier New"/>
          <w:sz w:val="15"/>
          <w:szCs w:val="15"/>
          <w:color w:val="auto"/>
        </w:rPr>
        <w:t>Milwaukee, WI 53223</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Investment Co.</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2756 N. Green Valley Parkway</w:t>
      </w:r>
    </w:p>
    <w:p>
      <w:pPr>
        <w:spacing w:after="0" w:line="237" w:lineRule="auto"/>
        <w:rPr>
          <w:sz w:val="20"/>
          <w:szCs w:val="20"/>
          <w:color w:val="auto"/>
        </w:rPr>
      </w:pPr>
      <w:r>
        <w:rPr>
          <w:rFonts w:ascii="Courier New" w:cs="Courier New" w:eastAsia="Courier New" w:hAnsi="Courier New"/>
          <w:sz w:val="15"/>
          <w:szCs w:val="15"/>
          <w:color w:val="auto"/>
        </w:rPr>
        <w:t>Suite 313</w:t>
      </w:r>
    </w:p>
    <w:p>
      <w:pPr>
        <w:spacing w:after="0"/>
        <w:rPr>
          <w:sz w:val="20"/>
          <w:szCs w:val="20"/>
          <w:color w:val="auto"/>
        </w:rPr>
      </w:pPr>
      <w:r>
        <w:rPr>
          <w:rFonts w:ascii="Courier New" w:cs="Courier New" w:eastAsia="Courier New" w:hAnsi="Courier New"/>
          <w:sz w:val="15"/>
          <w:szCs w:val="15"/>
          <w:color w:val="auto"/>
        </w:rPr>
        <w:t>Henderson, NV 89014</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Thompson Road</w:t>
      </w:r>
    </w:p>
    <w:p>
      <w:pPr>
        <w:spacing w:after="0"/>
        <w:rPr>
          <w:sz w:val="20"/>
          <w:szCs w:val="20"/>
          <w:color w:val="auto"/>
        </w:rPr>
      </w:pPr>
      <w:r>
        <w:rPr>
          <w:rFonts w:ascii="Courier New" w:cs="Courier New" w:eastAsia="Courier New" w:hAnsi="Courier New"/>
          <w:sz w:val="15"/>
          <w:szCs w:val="15"/>
          <w:color w:val="auto"/>
        </w:rPr>
        <w:t>Branford, CT 06405</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Varitronic Systems,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6835 Winnetka Circle</w:t>
      </w:r>
    </w:p>
    <w:p>
      <w:pPr>
        <w:spacing w:after="0"/>
        <w:rPr>
          <w:sz w:val="20"/>
          <w:szCs w:val="20"/>
          <w:color w:val="auto"/>
        </w:rPr>
      </w:pPr>
      <w:r>
        <w:rPr>
          <w:rFonts w:ascii="Courier New" w:cs="Courier New" w:eastAsia="Courier New" w:hAnsi="Courier New"/>
          <w:sz w:val="15"/>
          <w:szCs w:val="15"/>
          <w:color w:val="auto"/>
        </w:rPr>
        <w:t>Brooklyn Park, MN 55428</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ectPr>
          <w:pgSz w:w="11900" w:h="16838" w:orient="portrait"/>
          <w:cols w:equalWidth="0" w:num="1">
            <w:col w:w="10239"/>
          </w:cols>
          <w:pgMar w:left="220" w:top="115"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2</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Pty. Ltd.</w:t>
      </w:r>
    </w:p>
    <w:p>
      <w:pPr>
        <w:spacing w:after="0" w:line="237" w:lineRule="auto"/>
        <w:rPr>
          <w:sz w:val="20"/>
          <w:szCs w:val="20"/>
          <w:color w:val="auto"/>
        </w:rPr>
      </w:pPr>
      <w:r>
        <w:rPr>
          <w:rFonts w:ascii="Courier New" w:cs="Courier New" w:eastAsia="Courier New" w:hAnsi="Courier New"/>
          <w:sz w:val="15"/>
          <w:szCs w:val="15"/>
          <w:color w:val="auto"/>
        </w:rPr>
        <w:t>Seton Australia Pty. Ltd.</w:t>
      </w:r>
    </w:p>
    <w:p>
      <w:pPr>
        <w:spacing w:after="0" w:line="238" w:lineRule="auto"/>
        <w:rPr>
          <w:sz w:val="20"/>
          <w:szCs w:val="20"/>
          <w:color w:val="auto"/>
        </w:rPr>
      </w:pPr>
      <w:r>
        <w:rPr>
          <w:rFonts w:ascii="Courier New" w:cs="Courier New" w:eastAsia="Courier New" w:hAnsi="Courier New"/>
          <w:sz w:val="15"/>
          <w:szCs w:val="15"/>
          <w:color w:val="auto"/>
        </w:rPr>
        <w:t>2 Pat Devlin Close</w:t>
      </w:r>
    </w:p>
    <w:p>
      <w:pPr>
        <w:spacing w:after="0" w:line="237" w:lineRule="auto"/>
        <w:rPr>
          <w:sz w:val="20"/>
          <w:szCs w:val="20"/>
          <w:color w:val="auto"/>
        </w:rPr>
      </w:pPr>
      <w:r>
        <w:rPr>
          <w:rFonts w:ascii="Courier New" w:cs="Courier New" w:eastAsia="Courier New" w:hAnsi="Courier New"/>
          <w:sz w:val="15"/>
          <w:szCs w:val="15"/>
          <w:color w:val="auto"/>
        </w:rPr>
        <w:t>Chipping Norton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NSW 2170, Australia</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N.V.</w:t>
      </w:r>
    </w:p>
    <w:p>
      <w:pPr>
        <w:spacing w:after="0" w:line="237" w:lineRule="auto"/>
        <w:rPr>
          <w:sz w:val="20"/>
          <w:szCs w:val="20"/>
          <w:color w:val="auto"/>
        </w:rPr>
      </w:pPr>
      <w:r>
        <w:rPr>
          <w:rFonts w:ascii="Courier New" w:cs="Courier New" w:eastAsia="Courier New" w:hAnsi="Courier New"/>
          <w:sz w:val="15"/>
          <w:szCs w:val="15"/>
          <w:color w:val="auto"/>
        </w:rPr>
        <w:t>Industriepark</w:t>
      </w:r>
    </w:p>
    <w:p>
      <w:pPr>
        <w:spacing w:after="0" w:line="238" w:lineRule="auto"/>
        <w:rPr>
          <w:sz w:val="20"/>
          <w:szCs w:val="20"/>
          <w:color w:val="auto"/>
        </w:rPr>
      </w:pPr>
      <w:r>
        <w:rPr>
          <w:rFonts w:ascii="Courier New" w:cs="Courier New" w:eastAsia="Courier New" w:hAnsi="Courier New"/>
          <w:sz w:val="15"/>
          <w:szCs w:val="15"/>
          <w:color w:val="auto"/>
        </w:rPr>
        <w:t>Lindestraat 20</w:t>
      </w:r>
    </w:p>
    <w:p>
      <w:pPr>
        <w:spacing w:after="0"/>
        <w:rPr>
          <w:sz w:val="20"/>
          <w:szCs w:val="20"/>
          <w:color w:val="auto"/>
        </w:rPr>
      </w:pPr>
      <w:r>
        <w:rPr>
          <w:rFonts w:ascii="Courier New" w:cs="Courier New" w:eastAsia="Courier New" w:hAnsi="Courier New"/>
          <w:sz w:val="15"/>
          <w:szCs w:val="15"/>
          <w:color w:val="auto"/>
        </w:rPr>
        <w:t>B9240 Zele, Belgium</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W.H.B. do Brasil Ltda.</w:t>
      </w:r>
    </w:p>
    <w:p>
      <w:pPr>
        <w:spacing w:after="0" w:line="237" w:lineRule="auto"/>
        <w:rPr>
          <w:sz w:val="20"/>
          <w:szCs w:val="20"/>
          <w:color w:val="auto"/>
        </w:rPr>
      </w:pPr>
      <w:r>
        <w:rPr>
          <w:rFonts w:ascii="Courier New" w:cs="Courier New" w:eastAsia="Courier New" w:hAnsi="Courier New"/>
          <w:sz w:val="15"/>
          <w:szCs w:val="15"/>
          <w:color w:val="auto"/>
        </w:rPr>
        <w:t>Centro Empresarial Alphaville</w:t>
      </w:r>
    </w:p>
    <w:p>
      <w:pPr>
        <w:spacing w:after="0" w:line="238" w:lineRule="auto"/>
        <w:rPr>
          <w:sz w:val="20"/>
          <w:szCs w:val="20"/>
          <w:color w:val="auto"/>
        </w:rPr>
      </w:pPr>
      <w:r>
        <w:rPr>
          <w:rFonts w:ascii="Courier New" w:cs="Courier New" w:eastAsia="Courier New" w:hAnsi="Courier New"/>
          <w:sz w:val="15"/>
          <w:szCs w:val="15"/>
          <w:color w:val="auto"/>
        </w:rPr>
        <w:t>Av. Juru, 105- Modulo 4</w:t>
      </w:r>
    </w:p>
    <w:p>
      <w:pPr>
        <w:spacing w:after="0" w:line="237" w:lineRule="auto"/>
        <w:rPr>
          <w:sz w:val="20"/>
          <w:szCs w:val="20"/>
          <w:color w:val="auto"/>
        </w:rPr>
      </w:pPr>
      <w:r>
        <w:rPr>
          <w:rFonts w:ascii="Courier New" w:cs="Courier New" w:eastAsia="Courier New" w:hAnsi="Courier New"/>
          <w:sz w:val="15"/>
          <w:szCs w:val="15"/>
          <w:color w:val="auto"/>
        </w:rPr>
        <w:t>06455-908-Barueri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Sao Paulo, Brazil</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W.H.B. Identification Solutions,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 Leek Crescent</w:t>
      </w:r>
    </w:p>
    <w:p>
      <w:pPr>
        <w:spacing w:after="0" w:line="237" w:lineRule="auto"/>
        <w:rPr>
          <w:sz w:val="20"/>
          <w:szCs w:val="20"/>
          <w:color w:val="auto"/>
        </w:rPr>
      </w:pPr>
      <w:r>
        <w:rPr>
          <w:rFonts w:ascii="Courier New" w:cs="Courier New" w:eastAsia="Courier New" w:hAnsi="Courier New"/>
          <w:sz w:val="15"/>
          <w:szCs w:val="15"/>
          <w:color w:val="auto"/>
        </w:rPr>
        <w:t>Richmond Hill</w:t>
      </w:r>
    </w:p>
    <w:p>
      <w:pPr>
        <w:spacing w:after="0"/>
        <w:tabs>
          <w:tab w:leader="none" w:pos="780" w:val="left"/>
        </w:tabs>
        <w:rPr>
          <w:sz w:val="20"/>
          <w:szCs w:val="20"/>
          <w:color w:val="auto"/>
        </w:rPr>
      </w:pPr>
      <w:r>
        <w:rPr>
          <w:rFonts w:ascii="Courier New" w:cs="Courier New" w:eastAsia="Courier New" w:hAnsi="Courier New"/>
          <w:sz w:val="15"/>
          <w:szCs w:val="15"/>
          <w:color w:val="auto"/>
        </w:rPr>
        <w:t>Ontario</w:t>
      </w:r>
      <w:r>
        <w:rPr>
          <w:sz w:val="20"/>
          <w:szCs w:val="20"/>
          <w:color w:val="auto"/>
        </w:rPr>
        <w:tab/>
      </w:r>
      <w:r>
        <w:rPr>
          <w:rFonts w:ascii="Courier New" w:cs="Courier New" w:eastAsia="Courier New" w:hAnsi="Courier New"/>
          <w:sz w:val="14"/>
          <w:szCs w:val="14"/>
          <w:color w:val="auto"/>
        </w:rPr>
        <w:t>L4B 1H1, Canada</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Graphic Solutions Limited</w:t>
      </w:r>
    </w:p>
    <w:p>
      <w:pPr>
        <w:spacing w:after="0" w:line="237" w:lineRule="auto"/>
        <w:rPr>
          <w:sz w:val="20"/>
          <w:szCs w:val="20"/>
          <w:color w:val="auto"/>
        </w:rPr>
      </w:pPr>
      <w:r>
        <w:rPr>
          <w:rFonts w:ascii="Courier New" w:cs="Courier New" w:eastAsia="Courier New" w:hAnsi="Courier New"/>
          <w:sz w:val="15"/>
          <w:szCs w:val="15"/>
          <w:color w:val="auto"/>
        </w:rPr>
        <w:t>Summit House</w:t>
      </w:r>
    </w:p>
    <w:p>
      <w:pPr>
        <w:spacing w:after="0" w:line="238" w:lineRule="auto"/>
        <w:rPr>
          <w:sz w:val="20"/>
          <w:szCs w:val="20"/>
          <w:color w:val="auto"/>
        </w:rPr>
      </w:pPr>
      <w:r>
        <w:rPr>
          <w:rFonts w:ascii="Courier New" w:cs="Courier New" w:eastAsia="Courier New" w:hAnsi="Courier New"/>
          <w:sz w:val="15"/>
          <w:szCs w:val="15"/>
          <w:color w:val="auto"/>
        </w:rPr>
        <w:t>Brooklands Close</w:t>
      </w:r>
    </w:p>
    <w:p>
      <w:pPr>
        <w:spacing w:after="0" w:line="237" w:lineRule="auto"/>
        <w:rPr>
          <w:sz w:val="20"/>
          <w:szCs w:val="20"/>
          <w:color w:val="auto"/>
        </w:rPr>
      </w:pPr>
      <w:r>
        <w:rPr>
          <w:rFonts w:ascii="Courier New" w:cs="Courier New" w:eastAsia="Courier New" w:hAnsi="Courier New"/>
          <w:sz w:val="15"/>
          <w:szCs w:val="15"/>
          <w:color w:val="auto"/>
        </w:rPr>
        <w:t>Sunbury on Thames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Middlesex TW16 7EH, England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Limited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Close</w:t>
      </w:r>
    </w:p>
    <w:p>
      <w:pPr>
        <w:spacing w:after="0" w:line="237" w:lineRule="auto"/>
        <w:rPr>
          <w:sz w:val="20"/>
          <w:szCs w:val="20"/>
          <w:color w:val="auto"/>
        </w:rPr>
      </w:pPr>
      <w:r>
        <w:rPr>
          <w:rFonts w:ascii="Courier New" w:cs="Courier New" w:eastAsia="Courier New" w:hAnsi="Courier New"/>
          <w:sz w:val="15"/>
          <w:szCs w:val="15"/>
          <w:color w:val="auto"/>
        </w:rPr>
        <w:t>Banbury, Oxon</w:t>
      </w:r>
    </w:p>
    <w:p>
      <w:pPr>
        <w:spacing w:after="0"/>
        <w:rPr>
          <w:sz w:val="20"/>
          <w:szCs w:val="20"/>
          <w:color w:val="auto"/>
        </w:rPr>
      </w:pPr>
      <w:r>
        <w:rPr>
          <w:rFonts w:ascii="Courier New" w:cs="Courier New" w:eastAsia="Courier New" w:hAnsi="Courier New"/>
          <w:sz w:val="15"/>
          <w:szCs w:val="15"/>
          <w:color w:val="auto"/>
        </w:rPr>
        <w:t>OX16 7RT, England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Ltd.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Wildmere Industrial Estate</w:t>
      </w:r>
    </w:p>
    <w:p>
      <w:pPr>
        <w:spacing w:after="0" w:line="237" w:lineRule="auto"/>
        <w:rPr>
          <w:sz w:val="20"/>
          <w:szCs w:val="20"/>
          <w:color w:val="auto"/>
        </w:rPr>
      </w:pPr>
      <w:r>
        <w:rPr>
          <w:rFonts w:ascii="Courier New" w:cs="Courier New" w:eastAsia="Courier New" w:hAnsi="Courier New"/>
          <w:sz w:val="15"/>
          <w:szCs w:val="15"/>
          <w:color w:val="auto"/>
        </w:rPr>
        <w:t>Banbury, Oxfordshire</w:t>
      </w:r>
    </w:p>
    <w:p>
      <w:pPr>
        <w:spacing w:after="0"/>
        <w:rPr>
          <w:sz w:val="20"/>
          <w:szCs w:val="20"/>
          <w:color w:val="auto"/>
        </w:rPr>
      </w:pPr>
      <w:r>
        <w:rPr>
          <w:rFonts w:ascii="Courier New" w:cs="Courier New" w:eastAsia="Courier New" w:hAnsi="Courier New"/>
          <w:sz w:val="15"/>
          <w:szCs w:val="15"/>
          <w:color w:val="auto"/>
        </w:rPr>
        <w:t>OX16 7JU, England</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S.A.</w:t>
      </w:r>
    </w:p>
    <w:p>
      <w:pPr>
        <w:spacing w:after="0" w:line="237" w:lineRule="auto"/>
        <w:rPr>
          <w:sz w:val="20"/>
          <w:szCs w:val="20"/>
          <w:color w:val="auto"/>
        </w:rPr>
      </w:pPr>
      <w:r>
        <w:rPr>
          <w:rFonts w:ascii="Courier New" w:cs="Courier New" w:eastAsia="Courier New" w:hAnsi="Courier New"/>
          <w:sz w:val="15"/>
          <w:szCs w:val="15"/>
          <w:color w:val="auto"/>
        </w:rPr>
        <w:t>214 Boulevard de Fourmies</w:t>
      </w:r>
    </w:p>
    <w:p>
      <w:pPr>
        <w:spacing w:after="0"/>
        <w:rPr>
          <w:sz w:val="20"/>
          <w:szCs w:val="20"/>
          <w:color w:val="auto"/>
        </w:rPr>
      </w:pPr>
      <w:r>
        <w:rPr>
          <w:rFonts w:ascii="Courier New" w:cs="Courier New" w:eastAsia="Courier New" w:hAnsi="Courier New"/>
          <w:sz w:val="15"/>
          <w:szCs w:val="15"/>
          <w:color w:val="auto"/>
        </w:rPr>
        <w:t>59100 Roubaix, France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Signals S.A.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Rond Point de la Republique</w:t>
      </w:r>
    </w:p>
    <w:p>
      <w:pPr>
        <w:sectPr>
          <w:pgSz w:w="11900" w:h="16838" w:orient="portrait"/>
          <w:cols w:equalWidth="0" w:num="1">
            <w:col w:w="10239"/>
          </w:cols>
          <w:pgMar w:left="220" w:top="26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 de la Rochelle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17187 Perigny Cedex, France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S.A.R.L.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Place Marcel Rebuffat</w:t>
      </w:r>
    </w:p>
    <w:p>
      <w:pPr>
        <w:spacing w:after="0" w:line="237" w:lineRule="auto"/>
        <w:rPr>
          <w:sz w:val="20"/>
          <w:szCs w:val="20"/>
          <w:color w:val="auto"/>
        </w:rPr>
      </w:pPr>
      <w:r>
        <w:rPr>
          <w:rFonts w:ascii="Courier New" w:cs="Courier New" w:eastAsia="Courier New" w:hAnsi="Courier New"/>
          <w:sz w:val="15"/>
          <w:szCs w:val="15"/>
          <w:color w:val="auto"/>
        </w:rPr>
        <w:t>BP 362 Parc de Villejust</w:t>
      </w:r>
    </w:p>
    <w:p>
      <w:pPr>
        <w:spacing w:after="0"/>
        <w:rPr>
          <w:sz w:val="20"/>
          <w:szCs w:val="20"/>
          <w:color w:val="auto"/>
        </w:rPr>
      </w:pPr>
      <w:r>
        <w:rPr>
          <w:rFonts w:ascii="Courier New" w:cs="Courier New" w:eastAsia="Courier New" w:hAnsi="Courier New"/>
          <w:sz w:val="15"/>
          <w:szCs w:val="15"/>
          <w:color w:val="auto"/>
        </w:rPr>
        <w:t>91959 Les Ulis Cedex, France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GmbH</w:t>
      </w:r>
    </w:p>
    <w:p>
      <w:pPr>
        <w:spacing w:after="0" w:line="237" w:lineRule="auto"/>
        <w:rPr>
          <w:sz w:val="20"/>
          <w:szCs w:val="20"/>
          <w:color w:val="auto"/>
        </w:rPr>
      </w:pPr>
      <w:r>
        <w:rPr>
          <w:rFonts w:ascii="Courier New" w:cs="Courier New" w:eastAsia="Courier New" w:hAnsi="Courier New"/>
          <w:sz w:val="15"/>
          <w:szCs w:val="15"/>
          <w:color w:val="auto"/>
        </w:rPr>
        <w:t>Otto-Hahn-Str. 5-7</w:t>
      </w:r>
    </w:p>
    <w:p>
      <w:pPr>
        <w:spacing w:after="0"/>
        <w:rPr>
          <w:sz w:val="20"/>
          <w:szCs w:val="20"/>
          <w:color w:val="auto"/>
        </w:rPr>
      </w:pPr>
      <w:r>
        <w:rPr>
          <w:rFonts w:ascii="Courier New" w:cs="Courier New" w:eastAsia="Courier New" w:hAnsi="Courier New"/>
          <w:sz w:val="15"/>
          <w:szCs w:val="15"/>
          <w:color w:val="auto"/>
        </w:rPr>
        <w:t>63222 Langen, Germany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GmbH</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Lagerstrabe 13</w:t>
      </w:r>
    </w:p>
    <w:p>
      <w:pPr>
        <w:spacing w:after="0"/>
        <w:rPr>
          <w:sz w:val="20"/>
          <w:szCs w:val="20"/>
          <w:color w:val="auto"/>
        </w:rPr>
      </w:pPr>
      <w:r>
        <w:rPr>
          <w:rFonts w:ascii="Courier New" w:cs="Courier New" w:eastAsia="Courier New" w:hAnsi="Courier New"/>
          <w:sz w:val="15"/>
          <w:szCs w:val="15"/>
          <w:color w:val="auto"/>
        </w:rPr>
        <w:t>D-64807 Dieburg, Germany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Asia-Pacific Pte. Ltd</w:t>
      </w:r>
    </w:p>
    <w:p>
      <w:pPr>
        <w:spacing w:after="0" w:line="237" w:lineRule="auto"/>
        <w:rPr>
          <w:sz w:val="20"/>
          <w:szCs w:val="20"/>
          <w:color w:val="auto"/>
        </w:rPr>
      </w:pPr>
      <w:r>
        <w:rPr>
          <w:rFonts w:ascii="Courier New" w:cs="Courier New" w:eastAsia="Courier New" w:hAnsi="Courier New"/>
          <w:sz w:val="15"/>
          <w:szCs w:val="15"/>
          <w:color w:val="auto"/>
        </w:rPr>
        <w:t>Unit 1803-04, 18/F</w:t>
      </w:r>
    </w:p>
    <w:p>
      <w:pPr>
        <w:spacing w:after="0" w:line="238" w:lineRule="auto"/>
        <w:rPr>
          <w:sz w:val="20"/>
          <w:szCs w:val="20"/>
          <w:color w:val="auto"/>
        </w:rPr>
      </w:pPr>
      <w:r>
        <w:rPr>
          <w:rFonts w:ascii="Courier New" w:cs="Courier New" w:eastAsia="Courier New" w:hAnsi="Courier New"/>
          <w:sz w:val="15"/>
          <w:szCs w:val="15"/>
          <w:color w:val="auto"/>
        </w:rPr>
        <w:t>CRE Centre</w:t>
      </w:r>
    </w:p>
    <w:p>
      <w:pPr>
        <w:spacing w:after="0" w:line="237" w:lineRule="auto"/>
        <w:rPr>
          <w:sz w:val="20"/>
          <w:szCs w:val="20"/>
          <w:color w:val="auto"/>
        </w:rPr>
      </w:pPr>
      <w:r>
        <w:rPr>
          <w:rFonts w:ascii="Courier New" w:cs="Courier New" w:eastAsia="Courier New" w:hAnsi="Courier New"/>
          <w:sz w:val="15"/>
          <w:szCs w:val="15"/>
          <w:color w:val="auto"/>
        </w:rPr>
        <w:t>889 Cheung Sha Wan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Kowloon, Hong Kong</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Italia</w:t>
      </w:r>
    </w:p>
    <w:p>
      <w:pPr>
        <w:spacing w:after="0" w:line="237" w:lineRule="auto"/>
        <w:rPr>
          <w:sz w:val="20"/>
          <w:szCs w:val="20"/>
          <w:color w:val="auto"/>
        </w:rPr>
      </w:pPr>
      <w:r>
        <w:rPr>
          <w:rFonts w:ascii="Courier New" w:cs="Courier New" w:eastAsia="Courier New" w:hAnsi="Courier New"/>
          <w:sz w:val="15"/>
          <w:szCs w:val="15"/>
          <w:color w:val="auto"/>
        </w:rPr>
        <w:t>Seton Italia, Srl</w:t>
      </w:r>
    </w:p>
    <w:p>
      <w:pPr>
        <w:spacing w:after="0" w:line="238" w:lineRule="auto"/>
        <w:rPr>
          <w:sz w:val="20"/>
          <w:szCs w:val="20"/>
          <w:color w:val="auto"/>
        </w:rPr>
      </w:pPr>
      <w:r>
        <w:rPr>
          <w:rFonts w:ascii="Courier New" w:cs="Courier New" w:eastAsia="Courier New" w:hAnsi="Courier New"/>
          <w:sz w:val="15"/>
          <w:szCs w:val="15"/>
          <w:color w:val="auto"/>
        </w:rPr>
        <w:t>Via Luigi Lazzaroni 7</w:t>
      </w:r>
    </w:p>
    <w:p>
      <w:pPr>
        <w:spacing w:after="0"/>
        <w:rPr>
          <w:sz w:val="20"/>
          <w:szCs w:val="20"/>
          <w:color w:val="auto"/>
        </w:rPr>
      </w:pPr>
      <w:r>
        <w:rPr>
          <w:rFonts w:ascii="Courier New" w:cs="Courier New" w:eastAsia="Courier New" w:hAnsi="Courier New"/>
          <w:sz w:val="15"/>
          <w:szCs w:val="15"/>
          <w:color w:val="auto"/>
        </w:rPr>
        <w:t>21047 Saronno VA, Italy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Nippon Brady K.K.</w:t>
      </w:r>
    </w:p>
    <w:p>
      <w:pPr>
        <w:spacing w:after="0" w:line="237" w:lineRule="auto"/>
        <w:rPr>
          <w:sz w:val="20"/>
          <w:szCs w:val="20"/>
          <w:color w:val="auto"/>
        </w:rPr>
      </w:pPr>
      <w:r>
        <w:rPr>
          <w:rFonts w:ascii="Courier New" w:cs="Courier New" w:eastAsia="Courier New" w:hAnsi="Courier New"/>
          <w:sz w:val="15"/>
          <w:szCs w:val="15"/>
          <w:color w:val="auto"/>
        </w:rPr>
        <w:t>Sumitomo Fudosan Shin</w:t>
      </w:r>
    </w:p>
    <w:p>
      <w:pPr>
        <w:spacing w:after="0" w:line="238" w:lineRule="auto"/>
        <w:rPr>
          <w:sz w:val="20"/>
          <w:szCs w:val="20"/>
          <w:color w:val="auto"/>
        </w:rPr>
      </w:pPr>
      <w:r>
        <w:rPr>
          <w:rFonts w:ascii="Courier New" w:cs="Courier New" w:eastAsia="Courier New" w:hAnsi="Courier New"/>
          <w:sz w:val="15"/>
          <w:szCs w:val="15"/>
          <w:color w:val="auto"/>
        </w:rPr>
        <w:t>Yokohama Bldg.</w:t>
      </w:r>
    </w:p>
    <w:p>
      <w:pPr>
        <w:spacing w:after="0" w:line="237" w:lineRule="auto"/>
        <w:rPr>
          <w:sz w:val="20"/>
          <w:szCs w:val="20"/>
          <w:color w:val="auto"/>
        </w:rPr>
      </w:pPr>
      <w:r>
        <w:rPr>
          <w:rFonts w:ascii="Courier New" w:cs="Courier New" w:eastAsia="Courier New" w:hAnsi="Courier New"/>
          <w:sz w:val="15"/>
          <w:szCs w:val="15"/>
          <w:color w:val="auto"/>
        </w:rPr>
        <w:t>8F 2-5-5 Shin Yokohama</w:t>
      </w:r>
    </w:p>
    <w:p>
      <w:pPr>
        <w:spacing w:after="0" w:line="238" w:lineRule="auto"/>
        <w:rPr>
          <w:sz w:val="20"/>
          <w:szCs w:val="20"/>
          <w:color w:val="auto"/>
        </w:rPr>
      </w:pPr>
      <w:r>
        <w:rPr>
          <w:rFonts w:ascii="Courier New" w:cs="Courier New" w:eastAsia="Courier New" w:hAnsi="Courier New"/>
          <w:sz w:val="15"/>
          <w:szCs w:val="15"/>
          <w:color w:val="auto"/>
        </w:rPr>
        <w:t>Kohoku-ku, Yokohama</w:t>
      </w:r>
    </w:p>
    <w:p>
      <w:pPr>
        <w:spacing w:after="0"/>
        <w:rPr>
          <w:sz w:val="20"/>
          <w:szCs w:val="20"/>
          <w:color w:val="auto"/>
        </w:rPr>
      </w:pPr>
      <w:r>
        <w:rPr>
          <w:rFonts w:ascii="Courier New" w:cs="Courier New" w:eastAsia="Courier New" w:hAnsi="Courier New"/>
          <w:sz w:val="15"/>
          <w:szCs w:val="15"/>
          <w:color w:val="auto"/>
        </w:rPr>
        <w:t>Kanagawa 222, Japan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Asia-Pacific Pte. Ltd.</w:t>
      </w:r>
    </w:p>
    <w:p>
      <w:pPr>
        <w:spacing w:after="0"/>
        <w:rPr>
          <w:sz w:val="20"/>
          <w:szCs w:val="20"/>
          <w:color w:val="auto"/>
        </w:rPr>
      </w:pPr>
      <w:r>
        <w:rPr>
          <w:rFonts w:ascii="Courier New" w:cs="Courier New" w:eastAsia="Courier New" w:hAnsi="Courier New"/>
          <w:sz w:val="14"/>
          <w:szCs w:val="14"/>
          <w:color w:val="auto"/>
        </w:rPr>
        <w:t>15, 1st Floor, Lorong Mayang Pasir 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Bayan Baru 11950</w:t>
      </w:r>
    </w:p>
    <w:p>
      <w:pPr>
        <w:spacing w:after="0"/>
        <w:rPr>
          <w:sz w:val="20"/>
          <w:szCs w:val="20"/>
          <w:color w:val="auto"/>
        </w:rPr>
      </w:pPr>
      <w:r>
        <w:rPr>
          <w:rFonts w:ascii="Courier New" w:cs="Courier New" w:eastAsia="Courier New" w:hAnsi="Courier New"/>
          <w:sz w:val="15"/>
          <w:szCs w:val="15"/>
          <w:color w:val="auto"/>
        </w:rPr>
        <w:t>Penang, Malaysia</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of Korea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Korea Co., Ltd.</w:t>
      </w:r>
    </w:p>
    <w:p>
      <w:pPr>
        <w:spacing w:after="0" w:line="237" w:lineRule="auto"/>
        <w:rPr>
          <w:sz w:val="20"/>
          <w:szCs w:val="20"/>
          <w:color w:val="auto"/>
        </w:rPr>
      </w:pPr>
      <w:r>
        <w:rPr>
          <w:rFonts w:ascii="Courier New" w:cs="Courier New" w:eastAsia="Courier New" w:hAnsi="Courier New"/>
          <w:sz w:val="15"/>
          <w:szCs w:val="15"/>
          <w:color w:val="auto"/>
        </w:rPr>
        <w:t>130-8 Dongan-Ri</w:t>
      </w:r>
    </w:p>
    <w:p>
      <w:pPr>
        <w:spacing w:after="0" w:line="238" w:lineRule="auto"/>
        <w:rPr>
          <w:sz w:val="20"/>
          <w:szCs w:val="20"/>
          <w:color w:val="auto"/>
        </w:rPr>
      </w:pPr>
      <w:r>
        <w:rPr>
          <w:rFonts w:ascii="Courier New" w:cs="Courier New" w:eastAsia="Courier New" w:hAnsi="Courier New"/>
          <w:sz w:val="15"/>
          <w:szCs w:val="15"/>
          <w:color w:val="auto"/>
        </w:rPr>
        <w:t>Okcheon-Eup</w:t>
      </w:r>
    </w:p>
    <w:p>
      <w:pPr>
        <w:spacing w:after="0"/>
        <w:rPr>
          <w:sz w:val="20"/>
          <w:szCs w:val="20"/>
          <w:color w:val="auto"/>
        </w:rPr>
      </w:pPr>
      <w:r>
        <w:rPr>
          <w:rFonts w:ascii="Courier New" w:cs="Courier New" w:eastAsia="Courier New" w:hAnsi="Courier New"/>
          <w:sz w:val="15"/>
          <w:szCs w:val="15"/>
          <w:color w:val="auto"/>
        </w:rPr>
        <w:t>Okcheon-Gun, Chung Buk</w:t>
      </w:r>
    </w:p>
    <w:p>
      <w:pPr>
        <w:sectPr>
          <w:pgSz w:w="11900" w:h="16838" w:orient="portrait"/>
          <w:cols w:equalWidth="0" w:num="1">
            <w:col w:w="10239"/>
          </w:cols>
          <w:pgMar w:left="220" w:top="26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373-800, Korea</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Asia-Pacific Pte. Ltd.</w:t>
      </w:r>
    </w:p>
    <w:p>
      <w:pPr>
        <w:spacing w:after="0" w:line="237" w:lineRule="auto"/>
        <w:rPr>
          <w:sz w:val="20"/>
          <w:szCs w:val="20"/>
          <w:color w:val="auto"/>
        </w:rPr>
      </w:pPr>
      <w:r>
        <w:rPr>
          <w:rFonts w:ascii="Courier New" w:cs="Courier New" w:eastAsia="Courier New" w:hAnsi="Courier New"/>
          <w:sz w:val="15"/>
          <w:szCs w:val="15"/>
          <w:color w:val="auto"/>
        </w:rPr>
        <w:t>W.H. Brady Pte. Ltd.</w:t>
      </w:r>
    </w:p>
    <w:p>
      <w:pPr>
        <w:spacing w:after="0" w:line="238" w:lineRule="auto"/>
        <w:rPr>
          <w:sz w:val="20"/>
          <w:szCs w:val="20"/>
          <w:color w:val="auto"/>
        </w:rPr>
      </w:pPr>
      <w:r>
        <w:rPr>
          <w:rFonts w:ascii="Courier New" w:cs="Courier New" w:eastAsia="Courier New" w:hAnsi="Courier New"/>
          <w:sz w:val="15"/>
          <w:szCs w:val="15"/>
          <w:color w:val="auto"/>
        </w:rPr>
        <w:t>55 Ayer Rajah</w:t>
      </w:r>
    </w:p>
    <w:p>
      <w:pPr>
        <w:spacing w:after="0" w:line="237" w:lineRule="auto"/>
        <w:rPr>
          <w:sz w:val="20"/>
          <w:szCs w:val="20"/>
          <w:color w:val="auto"/>
        </w:rPr>
      </w:pPr>
      <w:r>
        <w:rPr>
          <w:rFonts w:ascii="Courier New" w:cs="Courier New" w:eastAsia="Courier New" w:hAnsi="Courier New"/>
          <w:sz w:val="15"/>
          <w:szCs w:val="15"/>
          <w:color w:val="auto"/>
        </w:rPr>
        <w:t>Crescent #03-25</w:t>
      </w:r>
    </w:p>
    <w:p>
      <w:pPr>
        <w:spacing w:after="0" w:line="238" w:lineRule="auto"/>
        <w:rPr>
          <w:sz w:val="20"/>
          <w:szCs w:val="20"/>
          <w:color w:val="auto"/>
        </w:rPr>
      </w:pPr>
      <w:r>
        <w:rPr>
          <w:rFonts w:ascii="Courier New" w:cs="Courier New" w:eastAsia="Courier New" w:hAnsi="Courier New"/>
          <w:sz w:val="15"/>
          <w:szCs w:val="15"/>
          <w:color w:val="auto"/>
        </w:rPr>
        <w:t>Ayer Rajah Industrial Estate</w:t>
      </w:r>
    </w:p>
    <w:p>
      <w:pPr>
        <w:spacing w:after="0"/>
        <w:rPr>
          <w:sz w:val="20"/>
          <w:szCs w:val="20"/>
          <w:color w:val="auto"/>
        </w:rPr>
      </w:pPr>
      <w:r>
        <w:rPr>
          <w:rFonts w:ascii="Courier New" w:cs="Courier New" w:eastAsia="Courier New" w:hAnsi="Courier New"/>
          <w:sz w:val="15"/>
          <w:szCs w:val="15"/>
          <w:color w:val="auto"/>
        </w:rPr>
        <w:t>Singapore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AB</w:t>
      </w:r>
    </w:p>
    <w:p>
      <w:pPr>
        <w:spacing w:after="0" w:line="237" w:lineRule="auto"/>
        <w:rPr>
          <w:sz w:val="20"/>
          <w:szCs w:val="20"/>
          <w:color w:val="auto"/>
        </w:rPr>
      </w:pPr>
      <w:r>
        <w:rPr>
          <w:rFonts w:ascii="Courier New" w:cs="Courier New" w:eastAsia="Courier New" w:hAnsi="Courier New"/>
          <w:sz w:val="15"/>
          <w:szCs w:val="15"/>
          <w:color w:val="auto"/>
        </w:rPr>
        <w:t>Karins Vag 5</w:t>
      </w:r>
    </w:p>
    <w:p>
      <w:pPr>
        <w:spacing w:after="0" w:line="238" w:lineRule="auto"/>
        <w:rPr>
          <w:sz w:val="20"/>
          <w:szCs w:val="20"/>
          <w:color w:val="auto"/>
        </w:rPr>
      </w:pPr>
      <w:r>
        <w:rPr>
          <w:rFonts w:ascii="Courier New" w:cs="Courier New" w:eastAsia="Courier New" w:hAnsi="Courier New"/>
          <w:sz w:val="15"/>
          <w:szCs w:val="15"/>
          <w:color w:val="auto"/>
        </w:rPr>
        <w:t>S-194 54 Upplands V#sby</w:t>
      </w:r>
    </w:p>
    <w:p>
      <w:pPr>
        <w:spacing w:after="0"/>
        <w:rPr>
          <w:sz w:val="20"/>
          <w:szCs w:val="20"/>
          <w:color w:val="auto"/>
        </w:rPr>
      </w:pPr>
      <w:r>
        <w:rPr>
          <w:rFonts w:ascii="Courier New" w:cs="Courier New" w:eastAsia="Courier New" w:hAnsi="Courier New"/>
          <w:sz w:val="15"/>
          <w:szCs w:val="15"/>
          <w:color w:val="auto"/>
        </w:rPr>
        <w:t>Sweden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Taiwan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Asia-Pacific Pte. Ltd.</w:t>
      </w:r>
    </w:p>
    <w:p>
      <w:pPr>
        <w:spacing w:after="0" w:line="237" w:lineRule="auto"/>
        <w:rPr>
          <w:sz w:val="20"/>
          <w:szCs w:val="20"/>
          <w:color w:val="auto"/>
        </w:rPr>
      </w:pPr>
      <w:r>
        <w:rPr>
          <w:rFonts w:ascii="Courier New" w:cs="Courier New" w:eastAsia="Courier New" w:hAnsi="Courier New"/>
          <w:sz w:val="15"/>
          <w:szCs w:val="15"/>
          <w:color w:val="auto"/>
        </w:rPr>
        <w:t>4th Floor, No. 4, Alley 4</w:t>
      </w:r>
    </w:p>
    <w:p>
      <w:pPr>
        <w:spacing w:after="0" w:line="238" w:lineRule="auto"/>
        <w:rPr>
          <w:sz w:val="20"/>
          <w:szCs w:val="20"/>
          <w:color w:val="auto"/>
        </w:rPr>
      </w:pPr>
      <w:r>
        <w:rPr>
          <w:rFonts w:ascii="Courier New" w:cs="Courier New" w:eastAsia="Courier New" w:hAnsi="Courier New"/>
          <w:sz w:val="15"/>
          <w:szCs w:val="15"/>
          <w:color w:val="auto"/>
        </w:rPr>
        <w:t>Lane 30, Hwan-Shan Road, SEC 3</w:t>
      </w:r>
    </w:p>
    <w:p>
      <w:pPr>
        <w:spacing w:after="0"/>
        <w:rPr>
          <w:sz w:val="20"/>
          <w:szCs w:val="20"/>
          <w:color w:val="auto"/>
        </w:rPr>
      </w:pPr>
      <w:r>
        <w:rPr>
          <w:rFonts w:ascii="Courier New" w:cs="Courier New" w:eastAsia="Courier New" w:hAnsi="Courier New"/>
          <w:sz w:val="15"/>
          <w:szCs w:val="15"/>
          <w:color w:val="auto"/>
        </w:rPr>
        <w:t>Taipei, 114, Taiwan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Sales by Region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[PIE CHART]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57%</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 29%</w:t>
      </w:r>
    </w:p>
    <w:p>
      <w:pPr>
        <w:spacing w:after="0"/>
        <w:rPr>
          <w:sz w:val="20"/>
          <w:szCs w:val="20"/>
          <w:color w:val="auto"/>
        </w:rPr>
      </w:pPr>
      <w:r>
        <w:rPr>
          <w:rFonts w:ascii="Courier New" w:cs="Courier New" w:eastAsia="Courier New" w:hAnsi="Courier New"/>
          <w:sz w:val="15"/>
          <w:szCs w:val="15"/>
          <w:color w:val="auto"/>
        </w:rPr>
        <w:t>Other 14%</w:t>
      </w:r>
    </w:p>
    <w:p>
      <w:pPr>
        <w:spacing w:after="0" w:line="309" w:lineRule="exact"/>
        <w:rPr>
          <w:sz w:val="20"/>
          <w:szCs w:val="20"/>
          <w:color w:val="auto"/>
        </w:rPr>
      </w:pPr>
    </w:p>
    <w:p>
      <w:pPr>
        <w:ind w:right="180"/>
        <w:spacing w:after="0" w:line="255" w:lineRule="auto"/>
        <w:rPr>
          <w:sz w:val="20"/>
          <w:szCs w:val="20"/>
          <w:color w:val="auto"/>
        </w:rPr>
      </w:pPr>
      <w:r>
        <w:rPr>
          <w:rFonts w:ascii="Courier New" w:cs="Courier New" w:eastAsia="Courier New" w:hAnsi="Courier New"/>
          <w:sz w:val="15"/>
          <w:szCs w:val="15"/>
          <w:color w:val="auto"/>
        </w:rPr>
        <w:t>W.H. Brady Co. is an international manufacturer of identification, safety, materials and graphics products. Through its team of 2,500 employees, Brady provides a variety of markets with products and services that represent the high quality, innovation and performance that has come to be associated with Brady since its founding in 1914. It is Brady's focus on providing customers with full solutions that has made Brady a world leader in its markets and a company that is always on the move.</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Amounts)</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$426,081</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$359,542</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$51,271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$45,433</w:t>
            </w:r>
          </w:p>
        </w:tc>
        <w:tc>
          <w:tcPr>
            <w:tcW w:w="0" w:type="dxa"/>
            <w:vAlign w:val="bottom"/>
          </w:tcPr>
          <w:p>
            <w:pPr>
              <w:spacing w:after="0"/>
              <w:rPr>
                <w:sz w:val="1"/>
                <w:szCs w:val="1"/>
                <w:color w:val="auto"/>
              </w:rPr>
            </w:pPr>
          </w:p>
        </w:tc>
      </w:tr>
      <w:tr>
        <w:trPr>
          <w:trHeight w:val="168"/>
        </w:trPr>
        <w:tc>
          <w:tcPr>
            <w:tcW w:w="4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Pre-tax profit margin</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w:t>
            </w:r>
          </w:p>
        </w:tc>
        <w:tc>
          <w:tcPr>
            <w:tcW w:w="11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$28,027</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$31,707</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After-tax profit margin</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68"/>
        </w:trPr>
        <w:tc>
          <w:tcPr>
            <w:tcW w:w="4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Return on average stockholders' investment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Percent</w:t>
      </w:r>
    </w:p>
    <w:p>
      <w:pPr>
        <w:spacing w:after="0" w:line="2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Increase</w:t>
      </w:r>
    </w:p>
    <w:p>
      <w:pPr>
        <w:spacing w:after="0"/>
        <w:rPr>
          <w:sz w:val="20"/>
          <w:szCs w:val="20"/>
          <w:color w:val="auto"/>
        </w:rPr>
      </w:pPr>
      <w:r>
        <w:rPr>
          <w:rFonts w:ascii="Courier New" w:cs="Courier New" w:eastAsia="Courier New" w:hAnsi="Courier New"/>
          <w:sz w:val="14"/>
          <w:szCs w:val="14"/>
          <w:color w:val="auto"/>
        </w:rPr>
        <w:t>(Decrease)</w:t>
      </w:r>
    </w:p>
    <w:p>
      <w:pPr>
        <w:spacing w:after="0" w:line="15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18.5</w:t>
      </w:r>
    </w:p>
    <w:p>
      <w:pPr>
        <w:spacing w:after="0" w:line="2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12.9</w:t>
      </w:r>
    </w:p>
    <w:p>
      <w:pPr>
        <w:ind w:left="340"/>
        <w:spacing w:after="0" w:line="237" w:lineRule="auto"/>
        <w:rPr>
          <w:sz w:val="20"/>
          <w:szCs w:val="20"/>
          <w:color w:val="auto"/>
        </w:rPr>
      </w:pPr>
      <w:r>
        <w:rPr>
          <w:rFonts w:ascii="Courier New" w:cs="Courier New" w:eastAsia="Courier New" w:hAnsi="Courier New"/>
          <w:sz w:val="15"/>
          <w:szCs w:val="15"/>
          <w:color w:val="auto"/>
        </w:rPr>
        <w:t>12.6%</w:t>
      </w:r>
    </w:p>
    <w:p>
      <w:pPr>
        <w:ind w:left="34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2">
            <w:col w:w="6840" w:space="260"/>
            <w:col w:w="3139"/>
          </w:cols>
          <w:pgMar w:left="220" w:top="261"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5"/>
        </w:trPr>
        <w:tc>
          <w:tcPr>
            <w:tcW w:w="210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9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Class A Nonvoting</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$1.44</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Class B Voting</w:t>
            </w:r>
          </w:p>
        </w:tc>
        <w:tc>
          <w:tcPr>
            <w:tcW w:w="84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$1.41</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19.2</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84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$130,724</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$109,688</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Stockholders' investment</w:t>
            </w:r>
          </w:p>
        </w:tc>
        <w:tc>
          <w:tcPr>
            <w:tcW w:w="84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$206,547</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$189,263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Research and development</w:t>
            </w:r>
          </w:p>
        </w:tc>
        <w:tc>
          <w:tcPr>
            <w:tcW w:w="84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$16,300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$11,309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44.1</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84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$8,777</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$10,470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c>
          <w:tcPr>
            <w:tcW w:w="0" w:type="dxa"/>
            <w:vAlign w:val="bottom"/>
          </w:tcPr>
          <w:p>
            <w:pPr>
              <w:spacing w:after="0"/>
              <w:rPr>
                <w:sz w:val="1"/>
                <w:szCs w:val="1"/>
                <w:color w:val="auto"/>
              </w:rPr>
            </w:pPr>
          </w:p>
        </w:tc>
      </w:tr>
      <w:tr>
        <w:trPr>
          <w:trHeight w:val="245"/>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$14,151</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$10,602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w:t>
            </w:r>
          </w:p>
        </w:tc>
        <w:tc>
          <w:tcPr>
            <w:tcW w:w="0" w:type="dxa"/>
            <w:vAlign w:val="bottom"/>
          </w:tcPr>
          <w:p>
            <w:pPr>
              <w:spacing w:after="0"/>
              <w:rPr>
                <w:sz w:val="1"/>
                <w:szCs w:val="1"/>
                <w:color w:val="auto"/>
              </w:rPr>
            </w:pPr>
          </w:p>
        </w:tc>
      </w:tr>
      <w:tr>
        <w:trPr>
          <w:trHeight w:val="505"/>
        </w:trPr>
        <w:tc>
          <w:tcPr>
            <w:tcW w:w="2100" w:type="dxa"/>
            <w:vAlign w:val="bottom"/>
          </w:tcPr>
          <w:p>
            <w:pPr>
              <w:spacing w:after="0"/>
              <w:rPr>
                <w:sz w:val="20"/>
                <w:szCs w:val="20"/>
                <w:color w:val="auto"/>
              </w:rPr>
            </w:pPr>
            <w:r>
              <w:rPr>
                <w:rFonts w:ascii="Courier New" w:cs="Courier New" w:eastAsia="Courier New" w:hAnsi="Courier New"/>
                <w:sz w:val="15"/>
                <w:szCs w:val="15"/>
                <w:color w:val="auto"/>
              </w:rPr>
              <w:t>Year Ending July 31</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[CHART]</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93 243</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94 256</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95 314</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96 360</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97 426</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[CHART]</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93 17</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94 19</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95 28</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96 28</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97 32</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Stockholders' investment</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[CHART]</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93 128</w:t>
            </w: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94 145</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95 171</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96 189</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97 207</w:t>
            </w: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Contents</w:t>
            </w:r>
          </w:p>
        </w:tc>
        <w:tc>
          <w:tcPr>
            <w:tcW w:w="23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Financial Highlights</w:t>
            </w: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232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Letter to Shareholders</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Marketing Review</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Financial Review</w:t>
            </w: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6</w:t>
            </w:r>
          </w:p>
        </w:tc>
        <w:tc>
          <w:tcPr>
            <w:tcW w:w="20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Shareholder Services</w:t>
            </w:r>
          </w:p>
        </w:tc>
        <w:tc>
          <w:tcPr>
            <w:tcW w:w="0" w:type="dxa"/>
            <w:vAlign w:val="bottom"/>
          </w:tcPr>
          <w:p>
            <w:pPr>
              <w:spacing w:after="0"/>
              <w:rPr>
                <w:sz w:val="1"/>
                <w:szCs w:val="1"/>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30</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00" w:type="dxa"/>
            <w:vAlign w:val="bottom"/>
          </w:tcPr>
          <w:p>
            <w:pPr>
              <w:spacing w:after="0"/>
              <w:rPr>
                <w:sz w:val="20"/>
                <w:szCs w:val="20"/>
                <w:color w:val="auto"/>
              </w:rPr>
            </w:pPr>
            <w:r>
              <w:rPr>
                <w:rFonts w:ascii="Courier New" w:cs="Courier New" w:eastAsia="Courier New" w:hAnsi="Courier New"/>
                <w:sz w:val="15"/>
                <w:szCs w:val="15"/>
                <w:color w:val="auto"/>
              </w:rPr>
              <w:t>Inside back cover</w:t>
            </w:r>
          </w:p>
        </w:tc>
        <w:tc>
          <w:tcPr>
            <w:tcW w:w="2060" w:type="dxa"/>
            <w:vAlign w:val="bottom"/>
          </w:tcPr>
          <w:p>
            <w:pPr>
              <w:ind w:left="300"/>
              <w:spacing w:after="0"/>
              <w:rPr>
                <w:sz w:val="20"/>
                <w:szCs w:val="20"/>
                <w:color w:val="auto"/>
              </w:rPr>
            </w:pPr>
            <w:r>
              <w:rPr>
                <w:rFonts w:ascii="Courier New" w:cs="Courier New" w:eastAsia="Courier New" w:hAnsi="Courier New"/>
                <w:sz w:val="15"/>
                <w:szCs w:val="15"/>
                <w:color w:val="auto"/>
              </w:rPr>
              <w:t>Corporate Data</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to Our Shareholders</w:t>
      </w:r>
    </w:p>
    <w:p>
      <w:pPr>
        <w:spacing w:after="0" w:line="16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W.H. Brady Co. had a record year in 1997, hitting new milestones in financial performance and shareholder value enhancement. And we continued to innovate and expand geographically, further strengthening our service to customers and growing the business.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Hudson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Record Year</w:t>
      </w:r>
    </w:p>
    <w:p>
      <w:pPr>
        <w:spacing w:after="0" w:line="166"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W.H. Brady Co. had double-digit increases in both sales and net income in fiscal 1997, which ended July 31, 1997.</w:t>
      </w:r>
    </w:p>
    <w:p>
      <w:pPr>
        <w:spacing w:after="0" w:line="1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Our sales were $426.1 million in 1997, up 18.5 percent from the prior year's sales of $359.5 million. Each of our business groups posted double-digit growth in the year, helped by strong sales of printing systems and related consumable products, such as labels and printer ribbons. Although a strong U.S. dollar led to translation losses of $4.4 million for the year, Brady's international sales were up 15.5 percent. Now international sales make up about 45 percent of total company sales, including exports.</w:t>
      </w:r>
    </w:p>
    <w:p>
      <w:pPr>
        <w:spacing w:after="0" w:line="82"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Net income for fiscal 1997 was $31.7 million, or $1.44 per share, up 13.1 percent from $28 million, or $1.27 per share, in 1996. Excluding the after-tax effects of an $895,000 restructuring charge in the fiscal 1997 second quarter and a fiscal 1996 gain of $950,000 from the sale of a building, net income for fiscal 1997 rose 20.4 percent.</w:t>
      </w:r>
    </w:p>
    <w:p>
      <w:pPr>
        <w:spacing w:after="0" w:line="75"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5"/>
          <w:szCs w:val="15"/>
          <w:color w:val="auto"/>
        </w:rPr>
        <w:t>Our efforts to enhance efficiency and reduce overhead proved effective, with operating income for the year rising 22 percent to $50.4 million. In addition to having a good year, we also achieved our goals for strong long-term growth and shareholder value enhancement. Brady's compound annual growth rate since 1993 is 15 percent for sales and 17 percent for net income. And we achieved strong shareholder value enhancement. Brady's stock appreciation since 1993 amounts to a compound annual growth rate of 26 percent. Looking back to 1984, when Brady went public, our stock has had a compound annual growth rate of 18 percent. Return to shareholders is even higher (about 2 percent higher) when taking into account our dividends, which have increased each year for the past 12 years.</w:t>
      </w:r>
    </w:p>
    <w:p>
      <w:pPr>
        <w:spacing w:after="0" w:line="87" w:lineRule="exact"/>
        <w:rPr>
          <w:sz w:val="20"/>
          <w:szCs w:val="20"/>
          <w:color w:val="auto"/>
        </w:rPr>
      </w:pPr>
    </w:p>
    <w:p>
      <w:pPr>
        <w:ind w:right="3399"/>
        <w:spacing w:after="0" w:line="276" w:lineRule="auto"/>
        <w:rPr>
          <w:sz w:val="20"/>
          <w:szCs w:val="20"/>
          <w:color w:val="auto"/>
        </w:rPr>
      </w:pPr>
      <w:r>
        <w:rPr>
          <w:rFonts w:ascii="Courier New" w:cs="Courier New" w:eastAsia="Courier New" w:hAnsi="Courier New"/>
          <w:sz w:val="14"/>
          <w:szCs w:val="14"/>
          <w:color w:val="auto"/>
        </w:rPr>
        <w:t>We accomplished much in fiscal 1997, including launching new products, such as BradyTRAXX(R) data-management software, the Bradyprinter(TM) THT Model 1024 thermal-transfer printer, VersaPrinter(TM) Label and Signmaker System, IndustriNotes(TM), pneumatic lockout/tagout devices and the ProImage XL(TM) Poster Printer. Our spending on research and development in the year increased to 3.8 percent of sales. We strive to have about 25 percent of total sales coming from new products, those introduced within the past three years.</w:t>
      </w:r>
    </w:p>
    <w:p>
      <w:pPr>
        <w:sectPr>
          <w:pgSz w:w="11900" w:h="16838" w:orient="portrait"/>
          <w:cols w:equalWidth="0" w:num="1">
            <w:col w:w="10239"/>
          </w:cols>
          <w:pgMar w:left="220" w:top="259"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7</w:t>
      </w:r>
    </w:p>
    <w:p>
      <w:pPr>
        <w:spacing w:after="0" w:line="24" w:lineRule="exact"/>
        <w:rPr>
          <w:sz w:val="20"/>
          <w:szCs w:val="20"/>
          <w:color w:val="auto"/>
        </w:rPr>
      </w:pPr>
    </w:p>
    <w:p>
      <w:pPr>
        <w:ind w:right="3579"/>
        <w:spacing w:after="0" w:line="272" w:lineRule="auto"/>
        <w:rPr>
          <w:sz w:val="20"/>
          <w:szCs w:val="20"/>
          <w:color w:val="auto"/>
        </w:rPr>
      </w:pPr>
      <w:r>
        <w:rPr>
          <w:rFonts w:ascii="Courier New" w:cs="Courier New" w:eastAsia="Courier New" w:hAnsi="Courier New"/>
          <w:sz w:val="15"/>
          <w:szCs w:val="15"/>
          <w:color w:val="auto"/>
        </w:rPr>
        <w:t>To extend our reach internationally, we established a sales and warehouse operation in Brazil, a manufacturing joint venture in South Korea, and sales offices in Malaysia and Taiwan.</w:t>
      </w:r>
    </w:p>
    <w:p>
      <w:pPr>
        <w:spacing w:after="0" w:line="69"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We also acquired Signals S.A., France, a direct marketer of safety and facility identification products, for about $10 million in cash in April 1997. As part of the Direct Marketing Group, Signals is expanding our presence in France while providing synergies with Seton, such as customer list utilization and mailing coordination.</w:t>
      </w:r>
    </w:p>
    <w:p>
      <w:pPr>
        <w:spacing w:after="0" w:line="75"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5"/>
          <w:szCs w:val="15"/>
          <w:color w:val="auto"/>
        </w:rPr>
        <w:t>In fiscal 1998 we will continue our emphasis on revenue growth, cost control and re-source utilization. New product development will be our No. 1 growth strategy. We will also continue our geographic expansion by opening new sales offices in countries such as the Philippines and Mexico, and we will be continuing to add distributors in other countries.</w:t>
      </w:r>
    </w:p>
    <w:p>
      <w:pPr>
        <w:spacing w:after="0" w:line="75"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We ended fiscal 1997 with $65 million in cash on our balance sheet. In 1998 we plan to use a good portion of our cash for acquisitions, joint ventures and other investments. For acquisitions, we are looking for companies that will enhance shareholder value while providing Brady a new technology or capability, access to a new market or expanded geographic presence.</w:t>
      </w:r>
    </w:p>
    <w:p>
      <w:pPr>
        <w:spacing w:after="0" w:line="75"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5"/>
          <w:szCs w:val="15"/>
          <w:color w:val="auto"/>
        </w:rPr>
        <w:t>Our final growth strategy is doing more where we are. There is still significant opportunity for us in Europe, where we have had a foothold since 1962, as well as Asia/Pacific, North America and other regions. Through activities including enhanced distributor relationships, marketing programs, specialized catalogs and other initiatives, we will continue to spur growth above industry averages.</w:t>
      </w:r>
    </w:p>
    <w:p>
      <w:pPr>
        <w:spacing w:after="0" w:line="81" w:lineRule="exact"/>
        <w:rPr>
          <w:sz w:val="20"/>
          <w:szCs w:val="20"/>
          <w:color w:val="auto"/>
        </w:rPr>
      </w:pPr>
    </w:p>
    <w:p>
      <w:pPr>
        <w:ind w:right="3759"/>
        <w:spacing w:after="0" w:line="290" w:lineRule="auto"/>
        <w:rPr>
          <w:sz w:val="20"/>
          <w:szCs w:val="20"/>
          <w:color w:val="auto"/>
        </w:rPr>
      </w:pPr>
      <w:r>
        <w:rPr>
          <w:rFonts w:ascii="Courier New" w:cs="Courier New" w:eastAsia="Courier New" w:hAnsi="Courier New"/>
          <w:sz w:val="15"/>
          <w:szCs w:val="15"/>
          <w:color w:val="auto"/>
        </w:rPr>
        <w:t>Also, in 1998 we will expand production capacity through a new $10-million state-of-the-art coater. The equipment will produce coated materials for internal and external customers.</w:t>
      </w:r>
    </w:p>
    <w:p>
      <w:pPr>
        <w:spacing w:after="0" w:line="57"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Our continuous improvement efforts worldwide will be aimed at providing superior service to customers and reducing overhead and administrative costs. We will be stepping up investments in our information technology infrastructure to support these initiatives, to complete Year 2000 compliance, and to advance our efforts in the area of electronic commerce.</w:t>
      </w:r>
    </w:p>
    <w:p>
      <w:pPr>
        <w:spacing w:after="0" w:line="75" w:lineRule="exact"/>
        <w:rPr>
          <w:sz w:val="20"/>
          <w:szCs w:val="20"/>
          <w:color w:val="auto"/>
        </w:rPr>
      </w:pPr>
    </w:p>
    <w:p>
      <w:pPr>
        <w:jc w:val="both"/>
        <w:ind w:right="3399"/>
        <w:spacing w:after="0" w:line="320" w:lineRule="auto"/>
        <w:rPr>
          <w:sz w:val="20"/>
          <w:szCs w:val="20"/>
          <w:color w:val="auto"/>
        </w:rPr>
      </w:pPr>
      <w:r>
        <w:rPr>
          <w:rFonts w:ascii="Courier New" w:cs="Courier New" w:eastAsia="Courier New" w:hAnsi="Courier New"/>
          <w:sz w:val="14"/>
          <w:szCs w:val="14"/>
          <w:color w:val="auto"/>
        </w:rPr>
        <w:t>The 2,500 members of the Brady team made 1997 a terrific year. That team will continue on the track of revenue growth, cost control and resource utilization to add value for both customers and shareholders in 1998 and beyond.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Thank you for your continued</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1996</w:t>
      </w:r>
    </w:p>
    <w:p>
      <w:pPr>
        <w:spacing w:after="0" w:line="166"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Brady forms W.H. Brady Korea Co., Ltd. as a manufacturing joint venture in Okcheon, Chung Buk, South Korea.</w:t>
      </w:r>
    </w:p>
    <w:p>
      <w:pPr>
        <w:sectPr>
          <w:pgSz w:w="11900" w:h="16838" w:orient="portrait"/>
          <w:cols w:equalWidth="0" w:num="1">
            <w:col w:w="10239"/>
          </w:cols>
          <w:pgMar w:left="220" w:top="26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Seton-U.S. begins marketing into Mexico via a product flyer.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1996</w:t>
      </w:r>
    </w:p>
    <w:p>
      <w:pPr>
        <w:spacing w:after="0" w:line="166" w:lineRule="exact"/>
        <w:rPr>
          <w:sz w:val="20"/>
          <w:szCs w:val="20"/>
          <w:color w:val="auto"/>
        </w:rPr>
      </w:pPr>
    </w:p>
    <w:p>
      <w:pPr>
        <w:ind w:right="4099"/>
        <w:spacing w:after="0" w:line="344" w:lineRule="auto"/>
        <w:rPr>
          <w:sz w:val="20"/>
          <w:szCs w:val="20"/>
          <w:color w:val="auto"/>
        </w:rPr>
      </w:pPr>
      <w:r>
        <w:rPr>
          <w:rFonts w:ascii="Courier New" w:cs="Courier New" w:eastAsia="Courier New" w:hAnsi="Courier New"/>
          <w:sz w:val="15"/>
          <w:szCs w:val="15"/>
          <w:color w:val="auto"/>
        </w:rPr>
        <w:t>A Brady sales office in Penang, Malaysia, is established as W.H. Brady Asia-Pacific Pte. Ltd.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1996</w:t>
      </w:r>
    </w:p>
    <w:p>
      <w:pPr>
        <w:spacing w:after="0" w:line="166"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Brady enters the professional graphics market by launching outdoor-durable inkjet-printable vinyl material in association with Fujifilm wide-format color inkjet printing systems.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1996</w:t>
      </w:r>
    </w:p>
    <w:p>
      <w:pPr>
        <w:spacing w:after="0" w:line="166" w:lineRule="exact"/>
        <w:rPr>
          <w:sz w:val="20"/>
          <w:szCs w:val="20"/>
          <w:color w:val="auto"/>
        </w:rPr>
      </w:pPr>
    </w:p>
    <w:p>
      <w:pPr>
        <w:ind w:right="4279"/>
        <w:spacing w:after="0" w:line="344" w:lineRule="auto"/>
        <w:rPr>
          <w:sz w:val="20"/>
          <w:szCs w:val="20"/>
          <w:color w:val="auto"/>
        </w:rPr>
      </w:pPr>
      <w:r>
        <w:rPr>
          <w:rFonts w:ascii="Courier New" w:cs="Courier New" w:eastAsia="Courier New" w:hAnsi="Courier New"/>
          <w:sz w:val="15"/>
          <w:szCs w:val="15"/>
          <w:color w:val="auto"/>
        </w:rPr>
        <w:t>A Brady sales office in Taipei, Taiwan, is established as W.H. Brady Asia-Pacific Pte. Ltd.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1997</w:t>
      </w:r>
    </w:p>
    <w:p>
      <w:pPr>
        <w:spacing w:after="0" w:line="166"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Brady restructures its European operations and Hirol Division operations in the United States to enhance efficiencies and improve service to customers.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Seton-France begins marketing into Spain via a product flyer.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1997</w:t>
      </w:r>
    </w:p>
    <w:p>
      <w:pPr>
        <w:spacing w:after="0" w:line="166" w:lineRule="exact"/>
        <w:rPr>
          <w:sz w:val="20"/>
          <w:szCs w:val="20"/>
          <w:color w:val="auto"/>
        </w:rPr>
      </w:pPr>
    </w:p>
    <w:p>
      <w:pPr>
        <w:ind w:right="4199"/>
        <w:spacing w:after="0" w:line="344" w:lineRule="auto"/>
        <w:rPr>
          <w:sz w:val="20"/>
          <w:szCs w:val="20"/>
          <w:color w:val="auto"/>
        </w:rPr>
      </w:pPr>
      <w:r>
        <w:rPr>
          <w:rFonts w:ascii="Courier New" w:cs="Courier New" w:eastAsia="Courier New" w:hAnsi="Courier New"/>
          <w:sz w:val="15"/>
          <w:szCs w:val="15"/>
          <w:color w:val="auto"/>
        </w:rPr>
        <w:t>Brady acquires Signals S.A., a direct marketer of safety and facility identification products in France.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1997</w:t>
      </w:r>
    </w:p>
    <w:p>
      <w:pPr>
        <w:spacing w:after="0" w:line="166"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Seton-Brazil mails its first catalog in Brazil, a 36-page catalog offering safety signs, barricade tapes and more.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becomes a part of the S&amp;P Small Cap 600 Index.</w:t>
      </w:r>
    </w:p>
    <w:p>
      <w:pPr>
        <w:spacing w:after="0" w:line="200" w:lineRule="exact"/>
        <w:rPr>
          <w:sz w:val="20"/>
          <w:szCs w:val="20"/>
          <w:color w:val="auto"/>
        </w:rPr>
      </w:pPr>
    </w:p>
    <w:p>
      <w:pPr>
        <w:spacing w:after="0" w:line="303" w:lineRule="exact"/>
        <w:rPr>
          <w:sz w:val="20"/>
          <w:szCs w:val="20"/>
          <w:color w:val="auto"/>
        </w:rPr>
      </w:pPr>
    </w:p>
    <w:p>
      <w:pPr>
        <w:ind w:right="3579"/>
        <w:spacing w:after="0" w:line="385" w:lineRule="auto"/>
        <w:rPr>
          <w:sz w:val="20"/>
          <w:szCs w:val="20"/>
          <w:color w:val="auto"/>
        </w:rPr>
      </w:pPr>
      <w:r>
        <w:rPr>
          <w:rFonts w:ascii="Courier New" w:cs="Courier New" w:eastAsia="Courier New" w:hAnsi="Courier New"/>
          <w:sz w:val="14"/>
          <w:szCs w:val="14"/>
          <w:color w:val="auto"/>
        </w:rPr>
        <w:t>"We provide companies around the world with high-performance identification, safety, graphics, industrial identification and materials solutions."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investments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ectPr>
          <w:pgSz w:w="11900" w:h="16838" w:orient="portrait"/>
          <w:cols w:equalWidth="0" w:num="1">
            <w:col w:w="10239"/>
          </w:cols>
          <w:pgMar w:left="220" w:top="26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280" w:hanging="270"/>
        <w:spacing w:after="0"/>
        <w:tabs>
          <w:tab w:leader="none" w:pos="2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w:t>
      </w:r>
    </w:p>
    <w:p>
      <w:pPr>
        <w:spacing w:after="0" w:line="24" w:lineRule="exact"/>
        <w:rPr>
          <w:rFonts w:ascii="Courier New" w:cs="Courier New" w:eastAsia="Courier New" w:hAnsi="Courier New"/>
          <w:sz w:val="15"/>
          <w:szCs w:val="15"/>
          <w:color w:val="auto"/>
        </w:rPr>
      </w:pPr>
    </w:p>
    <w:p>
      <w:pPr>
        <w:ind w:left="280" w:hanging="270"/>
        <w:spacing w:after="0" w:line="237" w:lineRule="auto"/>
        <w:tabs>
          <w:tab w:leader="none" w:pos="2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w:t>
      </w:r>
    </w:p>
    <w:p>
      <w:pPr>
        <w:ind w:left="280" w:hanging="270"/>
        <w:spacing w:after="0" w:line="237" w:lineRule="auto"/>
        <w:tabs>
          <w:tab w:leader="none" w:pos="2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w:t>
      </w:r>
    </w:p>
    <w:p>
      <w:pPr>
        <w:ind w:left="280" w:hanging="270"/>
        <w:spacing w:after="0" w:line="237" w:lineRule="auto"/>
        <w:tabs>
          <w:tab w:leader="none" w:pos="2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w:t>
      </w:r>
    </w:p>
    <w:p>
      <w:pPr>
        <w:ind w:left="280" w:hanging="270"/>
        <w:spacing w:after="0"/>
        <w:tabs>
          <w:tab w:leader="none" w:pos="2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w:t>
      </w:r>
    </w:p>
    <w:p>
      <w:pPr>
        <w:spacing w:after="0" w:line="140" w:lineRule="exact"/>
        <w:rPr>
          <w:sz w:val="20"/>
          <w:szCs w:val="20"/>
          <w:color w:val="auto"/>
        </w:rPr>
      </w:pPr>
    </w:p>
    <w:p>
      <w:pPr>
        <w:ind w:right="3579"/>
        <w:spacing w:after="0" w:line="385" w:lineRule="auto"/>
        <w:rPr>
          <w:sz w:val="20"/>
          <w:szCs w:val="20"/>
          <w:color w:val="auto"/>
        </w:rPr>
      </w:pPr>
      <w:r>
        <w:rPr>
          <w:rFonts w:ascii="Courier New" w:cs="Courier New" w:eastAsia="Courier New" w:hAnsi="Courier New"/>
          <w:sz w:val="14"/>
          <w:szCs w:val="14"/>
          <w:color w:val="auto"/>
        </w:rPr>
        <w:t>Record levels of R&amp;D investments reflect the Company's commitment to being a world leader in its markets by providing customers advanced solutions.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from international operations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166" w:lineRule="exact"/>
        <w:rPr>
          <w:sz w:val="20"/>
          <w:szCs w:val="20"/>
          <w:color w:val="auto"/>
        </w:rPr>
      </w:pPr>
    </w:p>
    <w:p>
      <w:pPr>
        <w:ind w:left="280" w:hanging="270"/>
        <w:spacing w:after="0"/>
        <w:tabs>
          <w:tab w:leader="none" w:pos="2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w:t>
      </w:r>
    </w:p>
    <w:p>
      <w:pPr>
        <w:spacing w:after="0" w:line="24" w:lineRule="exact"/>
        <w:rPr>
          <w:rFonts w:ascii="Courier New" w:cs="Courier New" w:eastAsia="Courier New" w:hAnsi="Courier New"/>
          <w:sz w:val="15"/>
          <w:szCs w:val="15"/>
          <w:color w:val="auto"/>
        </w:rPr>
      </w:pPr>
    </w:p>
    <w:p>
      <w:pPr>
        <w:ind w:left="280" w:hanging="270"/>
        <w:spacing w:after="0" w:line="237" w:lineRule="auto"/>
        <w:tabs>
          <w:tab w:leader="none" w:pos="2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w:t>
      </w:r>
    </w:p>
    <w:p>
      <w:pPr>
        <w:ind w:left="280" w:hanging="270"/>
        <w:spacing w:after="0" w:line="237" w:lineRule="auto"/>
        <w:tabs>
          <w:tab w:leader="none" w:pos="2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129</w:t>
      </w:r>
    </w:p>
    <w:p>
      <w:pPr>
        <w:ind w:left="280" w:hanging="270"/>
        <w:spacing w:after="0" w:line="237" w:lineRule="auto"/>
        <w:tabs>
          <w:tab w:leader="none" w:pos="2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157</w:t>
      </w:r>
    </w:p>
    <w:p>
      <w:pPr>
        <w:ind w:left="280" w:hanging="270"/>
        <w:spacing w:after="0"/>
        <w:tabs>
          <w:tab w:leader="none" w:pos="2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181</w:t>
      </w:r>
    </w:p>
    <w:p>
      <w:pPr>
        <w:spacing w:after="0" w:line="140" w:lineRule="exact"/>
        <w:rPr>
          <w:sz w:val="20"/>
          <w:szCs w:val="20"/>
          <w:color w:val="auto"/>
        </w:rPr>
      </w:pPr>
    </w:p>
    <w:p>
      <w:pPr>
        <w:jc w:val="both"/>
        <w:ind w:right="3399"/>
        <w:spacing w:after="0" w:line="385" w:lineRule="auto"/>
        <w:rPr>
          <w:sz w:val="20"/>
          <w:szCs w:val="20"/>
          <w:color w:val="auto"/>
        </w:rPr>
      </w:pPr>
      <w:r>
        <w:rPr>
          <w:rFonts w:ascii="Courier New" w:cs="Courier New" w:eastAsia="Courier New" w:hAnsi="Courier New"/>
          <w:sz w:val="14"/>
          <w:szCs w:val="14"/>
          <w:color w:val="auto"/>
        </w:rPr>
        <w:t>1997 sales from international operations accounted for 42% of sales. Including export sales from the US, international sales in 1997 were 45% of total sales.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Safety and Facility ID</w:t>
      </w:r>
    </w:p>
    <w:p>
      <w:pPr>
        <w:spacing w:after="0" w:line="166"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5"/>
          <w:szCs w:val="15"/>
          <w:color w:val="auto"/>
        </w:rPr>
        <w:t>Worldwide, Brady provides full solutions to help companies create safer and more productive work environments. It offers more than 20,000 safety and facility identification products that warn, protect, inform and train employees. These include health and safety signs, pipe markers, labels and tags, lockout/ tagout products, numbers and letters, barricade tapes, safety videos and manuals, software and labeling systems. The company tops off its broad line of products with superior service, including regulatory advice and same-day shipments of products. This customer focus has made Brady the world's leading provider of safety and facility identification.</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Locked Out</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Brady's safety products are used in a wide variety of businesses and applications, even in remote oil operations. When performing maintenance functions on offshore oil rigs, engineers use Brady's lockout/tagout devices to ensure that others don't turn on equipment while they are making repairs. Signs, barricade tapes and chains, and various other products also help keep people safe by informing them of potential hazards.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Powerful Solutions</w:t>
      </w:r>
    </w:p>
    <w:p>
      <w:pPr>
        <w:sectPr>
          <w:pgSz w:w="11900" w:h="16838" w:orient="portrait"/>
          <w:cols w:equalWidth="0" w:num="1">
            <w:col w:w="10239"/>
          </w:cols>
          <w:pgMar w:left="220" w:top="26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10</w:t>
      </w:r>
    </w:p>
    <w:p>
      <w:pPr>
        <w:spacing w:after="0" w:line="24" w:lineRule="exact"/>
        <w:rPr>
          <w:sz w:val="20"/>
          <w:szCs w:val="20"/>
          <w:color w:val="auto"/>
        </w:rPr>
      </w:pPr>
    </w:p>
    <w:p>
      <w:pPr>
        <w:ind w:right="3679"/>
        <w:spacing w:after="0" w:line="277" w:lineRule="auto"/>
        <w:rPr>
          <w:sz w:val="20"/>
          <w:szCs w:val="20"/>
          <w:color w:val="auto"/>
        </w:rPr>
      </w:pPr>
      <w:r>
        <w:rPr>
          <w:rFonts w:ascii="Courier New" w:cs="Courier New" w:eastAsia="Courier New" w:hAnsi="Courier New"/>
          <w:sz w:val="14"/>
          <w:szCs w:val="14"/>
          <w:color w:val="auto"/>
        </w:rPr>
        <w:t>Houston Lighting &amp; Power Company personnel create safety signs, valve tags, pipe markers and other general safety identification items inside its power plants with Brady's systems and materials. Warning labels with pictograms indicating electricity printed on Brady's Labelizer(R) Plus Printing System adhere to transformers through rain, snow, sun and other conditions.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Leading the Way</w:t>
      </w:r>
    </w:p>
    <w:p>
      <w:pPr>
        <w:spacing w:after="0" w:line="16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Mercedes-Benz U.S. International uses facility identification placarding provided by Brady. The placards identify emergency evacuation routes within the manufacturing facility in Tuscaloosa County, Alabama. Other companies use the placards, which can be color-coded and are available in flexible</w:t>
      </w:r>
    </w:p>
    <w:p>
      <w:pPr>
        <w:spacing w:after="0" w:line="68"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or rigid laminated material, for energy control and lockout, preventive maintenance and as office directories. The computer-generated placards are custom-made either from drawings sent to Brady or designs by a Brady engineer who toured the customer's facility.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Pulp &amp; Paper</w:t>
      </w:r>
    </w:p>
    <w:p>
      <w:pPr>
        <w:spacing w:after="0" w:line="16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Pulp and paper mills depend on the durability of Brady-engineered pipe markers. Created on materials that withstand the exposure to heat and chemicals inside and outside of these facilities, pipe markers and signs are a vital part of assuring that important information is available to facility managers when they need it.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Helping Hand</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All types of companies need to be in tune with safety and identification regulations. The SmartTRACSM and Compliance Alliance Groups serve as valuable resources. For example, regulatory information specialists, through www.seton.com or 1-800-420-7572, respond to inquiries about safety compliance laws and industry standards and supply companies with appropriate products to use in their facilities to maintain safe and productive operations. Brady is a one-stop shop for safety solutions.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Lab</w:t>
      </w:r>
    </w:p>
    <w:p>
      <w:pPr>
        <w:spacing w:after="0" w:line="166"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5"/>
          <w:szCs w:val="15"/>
          <w:color w:val="auto"/>
        </w:rPr>
        <w:t>In research and testing laboratories, Brady products from custom signs to Right-to-Know preprinted and formatted labels provide important information regarding experiments in progress and chemicals in use. This helps keep employees safe while they innovate.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Behind the Scenes</w:t>
      </w:r>
    </w:p>
    <w:p>
      <w:pPr>
        <w:spacing w:after="0" w:line="166"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Brady's safety products can be found in very popular places. In Orlando, Florida, signs alert workers to potential hazards at amusement parks and space centers to help ensure employee safety. Some Brady</w:t>
      </w:r>
    </w:p>
    <w:p>
      <w:pPr>
        <w:sectPr>
          <w:pgSz w:w="11900" w:h="16838" w:orient="portrait"/>
          <w:cols w:equalWidth="0" w:num="1">
            <w:col w:w="10239"/>
          </w:cols>
          <w:pgMar w:left="220" w:top="26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11</w:t>
      </w:r>
    </w:p>
    <w:p>
      <w:pPr>
        <w:spacing w:after="0" w:line="24" w:lineRule="exact"/>
        <w:rPr>
          <w:sz w:val="20"/>
          <w:szCs w:val="20"/>
          <w:color w:val="auto"/>
        </w:rPr>
      </w:pPr>
    </w:p>
    <w:p>
      <w:pPr>
        <w:ind w:right="3499"/>
        <w:spacing w:after="0" w:line="260" w:lineRule="auto"/>
        <w:rPr>
          <w:sz w:val="20"/>
          <w:szCs w:val="20"/>
          <w:color w:val="auto"/>
        </w:rPr>
      </w:pPr>
      <w:r>
        <w:rPr>
          <w:rFonts w:ascii="Courier New" w:cs="Courier New" w:eastAsia="Courier New" w:hAnsi="Courier New"/>
          <w:sz w:val="15"/>
          <w:szCs w:val="15"/>
          <w:color w:val="auto"/>
        </w:rPr>
        <w:t>products show up on the silver screen as well, such as in the movies Jurassic Park, Robo Cop and Long Kiss Goodnight. Though Jurassic Park is only fiction, the fact that the "Danger 10,000 Volts" Brady sign can hold up in that harsh environment is not!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Solutions</w:t>
      </w:r>
    </w:p>
    <w:p>
      <w:pPr>
        <w:spacing w:after="0" w:line="166"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Brady offers a variety of wide- and narrow-format printing systems and materials which provide turnkey solutions for a wide range of customer needs from one-color labels and posters to spectacular full-color outdoor graphics. The systems enable organizations to produce cost-effective yet vivid, high-quality, custom communication pieces on site and on demand. In 1997, Brady made further advancements in its materials offerings to provide high-quality, outdoor-durable inkjet materials that last. Today, as more and more organizations look for graphic solutions that make a difference, they look to Brady.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Courtroom Graphics</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In courtrooms, lawyers often use graphic displays to make their case. And Brady's wide- format printing systems are becoming a tool of the trade. Brady's line of one-color poster printers and laminating systems enable people to make their own professional-looking 36-inch-wide posters quickly and cost-effectively. Those desiring large, full-color displays, such as for showing accident scenes, can turn to Brady's color inkjet printing systems.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Political Parties</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The Brady PostaPix Thermal Poster-Printing System enabled political parties in the 1997 United Kingdom general election to display fresh, high-impact visual messages to their electorate with an urgency not believed possible a few years ago. As candidates dashed from one public meeting to the next, they could quickly print custom posters in their party colors in any quantity, showing images or slogans to suit the speaker's theme or the party's "issues of the day."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Trophies</w:t>
      </w:r>
    </w:p>
    <w:p>
      <w:pPr>
        <w:spacing w:after="0" w:line="166" w:lineRule="exact"/>
        <w:rPr>
          <w:sz w:val="20"/>
          <w:szCs w:val="20"/>
          <w:color w:val="auto"/>
        </w:rPr>
      </w:pPr>
    </w:p>
    <w:p>
      <w:pPr>
        <w:ind w:right="3319"/>
        <w:spacing w:after="0" w:line="276" w:lineRule="auto"/>
        <w:rPr>
          <w:sz w:val="20"/>
          <w:szCs w:val="20"/>
          <w:color w:val="auto"/>
        </w:rPr>
      </w:pPr>
      <w:r>
        <w:rPr>
          <w:rFonts w:ascii="Courier New" w:cs="Courier New" w:eastAsia="Courier New" w:hAnsi="Courier New"/>
          <w:sz w:val="14"/>
          <w:szCs w:val="14"/>
          <w:color w:val="auto"/>
        </w:rPr>
        <w:t>Brady markets narrow-format printing systems into a variety of niche markets. For example, trophy shops use Brady's QuikPlate(R) System as an inexpensive and convenient alternative to traditional trophy-plate engraving. The system allows trophy shops to produce a high volume of great-looking trophy plates faster and at a lower cost than traditional engraving technology allows. QuikPlate material is a durable, scratch-resistant metallic-appearing material with adhesive on the back for easy placement on a trophy base.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Making the Grade</w:t>
      </w:r>
    </w:p>
    <w:p>
      <w:pPr>
        <w:sectPr>
          <w:pgSz w:w="11900" w:h="16838" w:orient="portrait"/>
          <w:cols w:equalWidth="0" w:num="1">
            <w:col w:w="10239"/>
          </w:cols>
          <w:pgMar w:left="220" w:top="26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12</w:t>
      </w:r>
    </w:p>
    <w:p>
      <w:pPr>
        <w:spacing w:after="0" w:line="2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Brady's ProImage(R) Poster Printers provide schools with a fast, convenient and cost-effective way to create large, professional-looking charts, banners, signs and posters. Users simply take an 8.5 x 11-inch printout, place it in the ProImage system, press a button and let the system scan and print in seconds to produce 17- to 36-inch-wide output. It prints banners up to 100 feet long and can be connected directly to Mac and PC-compatible computers. For everything from classroom lessons to recognition posters to sports banners, the system rates an "A."</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At the 1997 National Association of Quick Printers trade show in Atlanta, Georgia, NAQP used Brady's ColorPix Inkjet Printing System for trade show floor and conference signage. The system allows users to cost-effectively print vibrant, large, full-color custom images within minutes. In the past, signage of this type was screen-printed -- a very costly alternative. Brady systems provide flexibility as well as high- quality images.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Organizations</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Indiana University uses a ColorPix Inkjet Printing System for a variety of signage applications. The system's unique ability to easily change inks and substrates without recalibration allows the university to quickly mark special events like those at its art museum as well as produce backlit directional signage. The system can print with both die-based and pigmented inks on a variety of substrates ranging from ordinary paper to silk to outdoor-durable vinyl.</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Identification</w:t>
      </w:r>
    </w:p>
    <w:p>
      <w:pPr>
        <w:spacing w:after="0" w:line="16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5"/>
          <w:szCs w:val="15"/>
          <w:color w:val="auto"/>
        </w:rPr>
        <w:t>Companies' identification needs are diverse, but they all have something in common: they rely on critical information being in place when they need it! And Brady delivers. Brady's high-performance labeling systems are used to identify wires, cables, printed circuit boards, equipment, work-in-process and many other items. Along with high-performance materials, Brady offers a complete line of label-printing systems and software enabling customers to make labels on demand. With strengths in chemistry, materials science, coating, converting, system design and engineering, Brady meets customers' needs for identification solutions that stand up to chemicals, abrasion, weathering, extreme temperatures and other harsh conditions.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Flying High</w:t>
      </w:r>
    </w:p>
    <w:p>
      <w:pPr>
        <w:spacing w:after="0" w:line="166"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Companies have relied on Brady's industrial identification solutions since the 1940s when Brady introduced labels to mark wires in military equipment. Today, Brady labels and tapes mark wiring and fluid lines in airplanes produced by companies such as The Boeing Company. Brady's wire markers</w:t>
      </w:r>
    </w:p>
    <w:p>
      <w:pPr>
        <w:sectPr>
          <w:pgSz w:w="11900" w:h="16838" w:orient="portrait"/>
          <w:cols w:equalWidth="0" w:num="1">
            <w:col w:w="10239"/>
          </w:cols>
          <w:pgMar w:left="220" w:top="26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13</w:t>
      </w:r>
    </w:p>
    <w:p>
      <w:pPr>
        <w:spacing w:after="0" w:line="24" w:lineRule="exact"/>
        <w:rPr>
          <w:sz w:val="20"/>
          <w:szCs w:val="20"/>
          <w:color w:val="auto"/>
        </w:rPr>
      </w:pPr>
    </w:p>
    <w:p>
      <w:pPr>
        <w:ind w:right="3319"/>
        <w:spacing w:after="0" w:line="272" w:lineRule="auto"/>
        <w:rPr>
          <w:sz w:val="20"/>
          <w:szCs w:val="20"/>
          <w:color w:val="auto"/>
        </w:rPr>
      </w:pPr>
      <w:r>
        <w:rPr>
          <w:rFonts w:ascii="Courier New" w:cs="Courier New" w:eastAsia="Courier New" w:hAnsi="Courier New"/>
          <w:sz w:val="15"/>
          <w:szCs w:val="15"/>
          <w:color w:val="auto"/>
        </w:rPr>
        <w:t>withstand tremendous heat, crystallizing cold, and the deteriorating effects of grease, hydraulic fluid and airplane fuel while maintaining legible identification.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Gone Fishing</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Each spool of Trilene fishing line and fly-fishing line (of Berkley Outdoor Technology) comes with a 2.5-inch by 1.5-inch Brady label. Fishing enthusiasts place the labels at the end of the spooled fishing line to prevent the remaining line from unwinding or becoming tangled. The Brady label is repositionable and leaves no residue, so it doesn't interfere with the catch of the day.</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Semiconductors</w:t>
      </w:r>
    </w:p>
    <w:p>
      <w:pPr>
        <w:spacing w:after="0" w:line="166"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5"/>
          <w:szCs w:val="15"/>
          <w:color w:val="auto"/>
        </w:rPr>
        <w:t>Texas Instruments, Inc. is the worldwide leader in digital signal processing solutions and offers a unique breadth of digital and mixed-signal products and technologies, hardware and software development tools, design information services and global support. For parts tracking and shipping, TI is using two-dimensional and linear barcodes produced through Brady printers, labels and software. As the barcodes contain real-time information used for internal quality control and material management, Texas Instruments counts on the reliability of Brady's labeling systems.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Automotive</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Each day millions of cars and trucks are on the move. Many of them have been touched in some way by a Brady product. Brady products play a role in work-in-process tracking, quality assurance, warranty management and other functions in everything from airbag housings in vehicles to electrical wiring in major manufacturers' stereo equipment. Each label solution is specialized to serve a critical need and stands up as specified through grease, high temperatures and harsh production processes.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Medical Applications</w:t>
      </w:r>
    </w:p>
    <w:p>
      <w:pPr>
        <w:spacing w:after="0" w:line="166" w:lineRule="exact"/>
        <w:rPr>
          <w:sz w:val="20"/>
          <w:szCs w:val="20"/>
          <w:color w:val="auto"/>
        </w:rPr>
      </w:pPr>
    </w:p>
    <w:p>
      <w:pPr>
        <w:ind w:right="3399"/>
        <w:spacing w:after="0" w:line="287" w:lineRule="auto"/>
        <w:rPr>
          <w:sz w:val="20"/>
          <w:szCs w:val="20"/>
          <w:color w:val="auto"/>
        </w:rPr>
      </w:pPr>
      <w:r>
        <w:rPr>
          <w:rFonts w:ascii="Courier New" w:cs="Courier New" w:eastAsia="Courier New" w:hAnsi="Courier New"/>
          <w:sz w:val="14"/>
          <w:szCs w:val="14"/>
          <w:color w:val="auto"/>
        </w:rPr>
        <w:t>Brady products also play a role in the medical arena, such as when Beltone Electronics Corporation, Chicago, Illinois, manufactures hearing aids. During production, the outer shell of the hearing aids is buffed to create a shiny appearance. Removable Brady labels keep debris away from hearing-aid circuitry and the microphone inside by covering vents and other openings in the shell.</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Pacesetter, Inc., a St. Jude Medical Company based in Sylmar, California, uses custom polyester Brady labels and a clear overlaminate on its pacemaker leads, allowing for easy traceability of each lead. Each of the labels contains a serial number and color code.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10239"/>
          </w:cols>
          <w:pgMar w:left="220" w:top="26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14</w:t>
      </w:r>
    </w:p>
    <w:p>
      <w:pPr>
        <w:spacing w:after="0" w:line="24" w:lineRule="exact"/>
        <w:rPr>
          <w:sz w:val="20"/>
          <w:szCs w:val="20"/>
          <w:color w:val="auto"/>
        </w:rPr>
      </w:pPr>
    </w:p>
    <w:p>
      <w:pPr>
        <w:ind w:right="3319"/>
        <w:spacing w:after="0" w:line="285" w:lineRule="auto"/>
        <w:rPr>
          <w:sz w:val="20"/>
          <w:szCs w:val="20"/>
          <w:color w:val="auto"/>
        </w:rPr>
      </w:pPr>
      <w:r>
        <w:rPr>
          <w:rFonts w:ascii="Courier New" w:cs="Courier New" w:eastAsia="Courier New" w:hAnsi="Courier New"/>
          <w:sz w:val="14"/>
          <w:szCs w:val="14"/>
          <w:color w:val="auto"/>
        </w:rPr>
        <w:t>Motion Control, Inc., a division of Filluaer, Inc., is the manufacturer of the Utah Artificial Arm(TM) which operates by using electric signals from remnant muscles. A Brady label inside the arm allows the user to easily identify how to make adjustments for fine-tuning the speed and force of arm movement.</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ID and Data Collection</w:t>
      </w:r>
    </w:p>
    <w:p>
      <w:pPr>
        <w:spacing w:after="0" w:line="166" w:lineRule="exact"/>
        <w:rPr>
          <w:sz w:val="20"/>
          <w:szCs w:val="20"/>
          <w:color w:val="auto"/>
        </w:rPr>
      </w:pPr>
    </w:p>
    <w:p>
      <w:pPr>
        <w:ind w:right="3399"/>
        <w:spacing w:after="0" w:line="267" w:lineRule="auto"/>
        <w:rPr>
          <w:sz w:val="20"/>
          <w:szCs w:val="20"/>
          <w:color w:val="auto"/>
        </w:rPr>
      </w:pPr>
      <w:r>
        <w:rPr>
          <w:rFonts w:ascii="Courier New" w:cs="Courier New" w:eastAsia="Courier New" w:hAnsi="Courier New"/>
          <w:sz w:val="14"/>
          <w:szCs w:val="14"/>
          <w:color w:val="auto"/>
        </w:rPr>
        <w:t>Brady's automatic identification and data-collection systems take industrial identification one step further. They incorporate standard or custom-tailored scanners, verifiers, tracking software and readers into customers# existing infrastructures to increase efficiencies, productivity and quality. Brady engineers work with customers to select the right equipment for their individual applications and even custom design software for existing infrastructures. This consultive approach, coupled with Brady's quality of products, training and follow-up technical support, is what keeps customers coming back to Brady. From today's methods to emerging standards like Data Matrix(TM) symbology and radio-frequency identification, Brady has solutions, and they are working on some of the toughest jobs around the world.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w:t>
      </w:r>
    </w:p>
    <w:p>
      <w:pPr>
        <w:spacing w:after="0" w:line="16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Brady's automatic identification and data-collection systems serve a variety of markets. In the production of cellular phones, for example, Ericsson, Sweden, uses Brady-engineered thermal-transfer printing systems to track components for quality assurance and product identification.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Printed Circuit Board Assembly</w:t>
      </w:r>
    </w:p>
    <w:p>
      <w:pPr>
        <w:spacing w:after="0" w:line="16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Unico Technology Berhad assembles printed circuit boards as a subcontractor for many electronics manufacturers. Unico uses a Brady thermal-transfer printer, barcode software and two types of Brady label materials to identify, track and ensure the quality its customers expect.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Electronics</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Brady scanning systems are integrated in Motorola production lines to read, decode and transmit information from two-dimensional Data Matrix(TM) labels applied to crystals, the frequency-determining element in electronic devices. Motorola produces millions of electronic devices, including telephones, pagers and hand-held radios, every year. Brady's scanners and data-collection devices quickly provide the information needed from the data-matrix label for Motorola to rapidly tune and produce these products.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Work-In-Process</w:t>
      </w:r>
    </w:p>
    <w:p>
      <w:pPr>
        <w:sectPr>
          <w:pgSz w:w="11900" w:h="16838" w:orient="portrait"/>
          <w:cols w:equalWidth="0" w:num="1">
            <w:col w:w="10239"/>
          </w:cols>
          <w:pgMar w:left="220" w:top="26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15</w:t>
      </w:r>
    </w:p>
    <w:p>
      <w:pPr>
        <w:spacing w:after="0" w:line="24"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4"/>
          <w:szCs w:val="14"/>
          <w:color w:val="auto"/>
        </w:rPr>
        <w:t>Lucent Technologies, a global systems and technology company connecting ideas, commerce and people worldwide, has a work-in-process serialization system that relies on the PAM 5000 Printer Applicator Machine for identification and tracking needs. Brady's custom software feeds Lucent's serialized codes to the PAM 5000 System. Each barcode label is printed and applied to Lucent Technologies circuit boards with a robotic arm at a rate of 10 codes per minute with precision. Once applied, the labels are integrated into process control and work-in-process tracking within Lucent's Columbus Works Wireless product realization facility. By using the PAM 5000 System, Lucent can track product quality and productivity easily and effectively.</w:t>
      </w:r>
    </w:p>
    <w:p>
      <w:pPr>
        <w:spacing w:after="0" w:line="80"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5"/>
          <w:szCs w:val="15"/>
          <w:color w:val="auto"/>
        </w:rPr>
        <w:t>As Lucent Technologies grows globally, W.H. Brady Co. is right beside them. Lucent Technologies Network Systems EMEA, headquartered in the Netherlands, with locations in Germany, France, Spain, Poland, China, Russia and Saudi Arabia, uses high-performance Brady labels, thermal-transfer printers and software to identify circuit boards and faceplates of network hardware and packing material.</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Making Connections</w:t>
      </w:r>
    </w:p>
    <w:p>
      <w:pPr>
        <w:spacing w:after="0" w:line="166" w:lineRule="exact"/>
        <w:rPr>
          <w:sz w:val="20"/>
          <w:szCs w:val="20"/>
          <w:color w:val="auto"/>
        </w:rPr>
      </w:pPr>
    </w:p>
    <w:p>
      <w:pPr>
        <w:ind w:right="3399"/>
        <w:spacing w:after="0" w:line="287" w:lineRule="auto"/>
        <w:rPr>
          <w:sz w:val="20"/>
          <w:szCs w:val="20"/>
          <w:color w:val="auto"/>
        </w:rPr>
      </w:pPr>
      <w:r>
        <w:rPr>
          <w:rFonts w:ascii="Courier New" w:cs="Courier New" w:eastAsia="Courier New" w:hAnsi="Courier New"/>
          <w:sz w:val="14"/>
          <w:szCs w:val="14"/>
          <w:color w:val="auto"/>
        </w:rPr>
        <w:t>AMP Japan, a subsidiary of AMP Incorporated based in Harrisburg, Pennsylvania, a worldwide leader in electrical connectors and interconnection systems, uses Brady labeling systems for its Client-Server System. These Brady products enable AMP Japan to print 12-digit barcodes on product shipments. The barcodes allow AMP to keep precise track of product and delivery information.</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Animal Tracking</w:t>
      </w:r>
    </w:p>
    <w:p>
      <w:pPr>
        <w:spacing w:after="0" w:line="166" w:lineRule="exact"/>
        <w:rPr>
          <w:sz w:val="20"/>
          <w:szCs w:val="20"/>
          <w:color w:val="auto"/>
        </w:rPr>
      </w:pPr>
    </w:p>
    <w:p>
      <w:pPr>
        <w:ind w:right="3319"/>
        <w:spacing w:after="0" w:line="276" w:lineRule="auto"/>
        <w:rPr>
          <w:sz w:val="20"/>
          <w:szCs w:val="20"/>
          <w:color w:val="auto"/>
        </w:rPr>
      </w:pPr>
      <w:r>
        <w:rPr>
          <w:rFonts w:ascii="Courier New" w:cs="Courier New" w:eastAsia="Courier New" w:hAnsi="Courier New"/>
          <w:sz w:val="14"/>
          <w:szCs w:val="14"/>
          <w:color w:val="auto"/>
        </w:rPr>
        <w:t>Y-Tex, an international supplier of animal tags for identifying livestock, uses Brady's radio-frequency products to provide accurate and on-the-spot information about livestock, such as swine and cattle, in a feed-lot environment. Brady RF Tags can be read from a distance in milliseconds -- even through a variety of nonmetallic materials. A quick scan of an ear tag allows for easy monitoring and recording of an animal's information including weight, lean content, growth and vaccinations from birth to processing.</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Specialty Tapes &amp; Die-Cut Materials</w:t>
      </w:r>
    </w:p>
    <w:p>
      <w:pPr>
        <w:spacing w:after="0" w:line="166" w:lineRule="exact"/>
        <w:rPr>
          <w:sz w:val="20"/>
          <w:szCs w:val="20"/>
          <w:color w:val="auto"/>
        </w:rPr>
      </w:pPr>
    </w:p>
    <w:p>
      <w:pPr>
        <w:ind w:right="3319"/>
        <w:spacing w:after="0" w:line="245" w:lineRule="auto"/>
        <w:rPr>
          <w:sz w:val="20"/>
          <w:szCs w:val="20"/>
          <w:color w:val="auto"/>
        </w:rPr>
      </w:pPr>
      <w:r>
        <w:rPr>
          <w:rFonts w:ascii="Courier New" w:cs="Courier New" w:eastAsia="Courier New" w:hAnsi="Courier New"/>
          <w:sz w:val="15"/>
          <w:szCs w:val="15"/>
          <w:color w:val="auto"/>
        </w:rPr>
        <w:t>W.H. Brady Co. products and services deliver high quality and performance that customers count on. With in-house research and development, coating and converting operations, Brady assures everything from the chemistry to the printing and shape of a product meets customers' unique needs. Brady chemists and materials scientists develop the formulations of adhesives, inks, topcoats and materials that take into consideration everything from adhesion properties to reactions to various temperatures, moisture, chemicals, abrasion, static electricity and other conditions. Brady has a wide offering of precision die-cut products serving the telecommunications, medical and other markets. From polycarbonate lenses for pager windows to metallic foils for electromagnetic-interference and radio-frequency-interference shielding in electronic devices, Brady applies its converting expertise and advanced manufacturing processes to provide the highest quality of die-cut materials and specialty tapes to customers.</w:t>
      </w:r>
    </w:p>
    <w:p>
      <w:pPr>
        <w:sectPr>
          <w:pgSz w:w="11900" w:h="16838" w:orient="portrait"/>
          <w:cols w:equalWidth="0" w:num="1">
            <w:col w:w="10239"/>
          </w:cols>
          <w:pgMar w:left="220" w:top="26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16</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Lead</w:t>
      </w:r>
    </w:p>
    <w:p>
      <w:pPr>
        <w:spacing w:after="0" w:line="140"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Brady is a global supplier of the high-performance tapes which stabilize and reinforce leads of integrated circuit leadframes. Semiconductor manufacturers find reliability in Brady leadframe tapes that exhibit strong adhesions and consistent quality over a wide range of temperatures.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Audio/Video</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Data-storage markets look to Brady for a variety of high-performance tapes that become a part of audiocassettes, videocassettes and other items. Brady's printed splicing tape, for example, shows up in millions of movie videos being sold or rented. The tape serves a mechanical purpose in holding the magnetic tape to the leader tape in audio- and videocassettes, but also the printed information on the tape helps blank cassette manufacturers and duplicators perform quality assurance on their processes and videocassettes.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Hard Disk Drives</w:t>
      </w:r>
    </w:p>
    <w:p>
      <w:pPr>
        <w:spacing w:after="0" w:line="166"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There is an application or potential application of Brady's tape or die-cut materials expertise in just about every industry. While a few years ago, computer hard disk drives were held together by nuts and bolts, today Brady tape seal is holding many of them together around the world. Brady produces about 30 different parts of a hard disk drive -- from clock write seals which cover openings in the drive casing to filter covers which prevent dust and other contaminants from entering the hard disk drive.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Solutions</w:t>
      </w:r>
    </w:p>
    <w:p>
      <w:pPr>
        <w:spacing w:after="0" w:line="166"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Around the world, Brady is providing solutions through its 30,000 stock and numerous custom solutions of signs, tapes, labels, software, printing systems, safety devices, specialty die-cut materials and other products. At the same time, an international team of 2,500 employees is working to build on the strong Brady foundation with continuous improvement and technological advances to ensure that Brady will provide the highest levels of quality, innovation and service in the future, too. They're working to make sure that when companies think of marking, tracking, locking, protecting, fastening, reinforcing, presenting and sticking to it, they think of Brady.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Review</w:t>
      </w:r>
    </w:p>
    <w:p>
      <w:pPr>
        <w:spacing w:after="0" w:line="166"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4"/>
          <w:szCs w:val="14"/>
          <w:color w:val="auto"/>
        </w:rPr>
        <w:t>W.H. Brady Co. has demonstrated solid financial performance. Brady's compound annual growth rates for fiscal 1993-1997 were 15 percent for sales and 17 percent for net income. - Brady also generated positive shareholder value, providing a net operating profit after tax that exceeded the Company's cost of capital. The benefit of Brady's internal Shareholder Value Enhancement measure has been to strengthen its financial health and investment strategy and to improve the total return to shareholders. Brady's compound annual return to shareholders -- stock price plus dividends -- for 1993-1997 was 28 percent.</w:t>
      </w:r>
    </w:p>
    <w:p>
      <w:pPr>
        <w:sectPr>
          <w:pgSz w:w="11900" w:h="16838" w:orient="portrait"/>
          <w:cols w:equalWidth="0" w:num="1">
            <w:col w:w="10239"/>
          </w:cols>
          <w:pgMar w:left="220" w:top="26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17</w:t>
      </w:r>
    </w:p>
    <w:p>
      <w:pPr>
        <w:spacing w:after="0" w:line="24" w:lineRule="exact"/>
        <w:rPr>
          <w:sz w:val="20"/>
          <w:szCs w:val="20"/>
          <w:color w:val="auto"/>
        </w:rPr>
      </w:pPr>
    </w:p>
    <w:p>
      <w:pPr>
        <w:ind w:right="3239" w:firstLine="10"/>
        <w:spacing w:after="0" w:line="272" w:lineRule="auto"/>
        <w:tabs>
          <w:tab w:leader="none" w:pos="17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 strong fundamentals and excellent growth potential, Brady will continue to focus on long-term shareholder value enhancement through revenue growth + cost control + resource utilization.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Ending July 31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166" w:lineRule="exact"/>
        <w:rPr>
          <w:sz w:val="20"/>
          <w:szCs w:val="20"/>
          <w:color w:val="auto"/>
        </w:rPr>
      </w:pPr>
    </w:p>
    <w:p>
      <w:pPr>
        <w:ind w:left="280" w:hanging="270"/>
        <w:spacing w:after="0"/>
        <w:tabs>
          <w:tab w:leader="none" w:pos="2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.77</w:t>
      </w:r>
    </w:p>
    <w:p>
      <w:pPr>
        <w:spacing w:after="0" w:line="24" w:lineRule="exact"/>
        <w:rPr>
          <w:rFonts w:ascii="Courier New" w:cs="Courier New" w:eastAsia="Courier New" w:hAnsi="Courier New"/>
          <w:sz w:val="15"/>
          <w:szCs w:val="15"/>
          <w:color w:val="auto"/>
        </w:rPr>
      </w:pPr>
    </w:p>
    <w:p>
      <w:pPr>
        <w:ind w:left="280" w:hanging="270"/>
        <w:spacing w:after="0" w:line="237" w:lineRule="auto"/>
        <w:tabs>
          <w:tab w:leader="none" w:pos="2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w:t>
      </w:r>
    </w:p>
    <w:p>
      <w:pPr>
        <w:ind w:left="280" w:hanging="270"/>
        <w:spacing w:after="0" w:line="237" w:lineRule="auto"/>
        <w:tabs>
          <w:tab w:leader="none" w:pos="2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1.27</w:t>
      </w:r>
    </w:p>
    <w:p>
      <w:pPr>
        <w:ind w:left="280" w:hanging="270"/>
        <w:spacing w:after="0" w:line="237" w:lineRule="auto"/>
        <w:tabs>
          <w:tab w:leader="none" w:pos="2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1.27</w:t>
      </w:r>
    </w:p>
    <w:p>
      <w:pPr>
        <w:ind w:left="280" w:hanging="270"/>
        <w:spacing w:after="0"/>
        <w:tabs>
          <w:tab w:leader="none" w:pos="2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1.44</w:t>
      </w:r>
    </w:p>
    <w:p>
      <w:pPr>
        <w:spacing w:after="0" w:line="140"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Earnings per share increased 13.4% in 1997. The Compound Annual Growth Rate of EPS over the last five years was 16.9%.</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dividends per share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166" w:lineRule="exact"/>
        <w:rPr>
          <w:sz w:val="20"/>
          <w:szCs w:val="20"/>
          <w:color w:val="auto"/>
        </w:rPr>
      </w:pPr>
    </w:p>
    <w:p>
      <w:pPr>
        <w:ind w:left="280" w:hanging="270"/>
        <w:spacing w:after="0"/>
        <w:tabs>
          <w:tab w:leader="none" w:pos="2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w:t>
      </w:r>
    </w:p>
    <w:p>
      <w:pPr>
        <w:spacing w:after="0" w:line="24" w:lineRule="exact"/>
        <w:rPr>
          <w:rFonts w:ascii="Courier New" w:cs="Courier New" w:eastAsia="Courier New" w:hAnsi="Courier New"/>
          <w:sz w:val="15"/>
          <w:szCs w:val="15"/>
          <w:color w:val="auto"/>
        </w:rPr>
      </w:pPr>
    </w:p>
    <w:p>
      <w:pPr>
        <w:ind w:left="280" w:hanging="270"/>
        <w:spacing w:after="0" w:line="237" w:lineRule="auto"/>
        <w:tabs>
          <w:tab w:leader="none" w:pos="2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w:t>
      </w:r>
    </w:p>
    <w:p>
      <w:pPr>
        <w:ind w:left="280" w:hanging="270"/>
        <w:spacing w:after="0" w:line="237" w:lineRule="auto"/>
        <w:tabs>
          <w:tab w:leader="none" w:pos="2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p>
    <w:p>
      <w:pPr>
        <w:ind w:left="280" w:hanging="270"/>
        <w:spacing w:after="0" w:line="237" w:lineRule="auto"/>
        <w:tabs>
          <w:tab w:leader="none" w:pos="2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w:t>
      </w:r>
    </w:p>
    <w:p>
      <w:pPr>
        <w:ind w:left="280" w:hanging="270"/>
        <w:spacing w:after="0"/>
        <w:tabs>
          <w:tab w:leader="none" w:pos="2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w:t>
      </w:r>
    </w:p>
    <w:p>
      <w:pPr>
        <w:spacing w:after="0" w:line="140"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In October 1997, dividends increased 15% to $0.60 per share, making fiscal 1998 the 12th consecutive year of annual dividend increases.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common stock trading range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166" w:lineRule="exact"/>
        <w:rPr>
          <w:sz w:val="20"/>
          <w:szCs w:val="20"/>
          <w:color w:val="auto"/>
        </w:rPr>
      </w:pPr>
    </w:p>
    <w:p>
      <w:pPr>
        <w:ind w:left="280" w:hanging="270"/>
        <w:spacing w:after="0"/>
        <w:tabs>
          <w:tab w:leader="none" w:pos="2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11.08-12.58</w:t>
      </w:r>
    </w:p>
    <w:p>
      <w:pPr>
        <w:spacing w:after="0" w:line="24" w:lineRule="exact"/>
        <w:rPr>
          <w:rFonts w:ascii="Courier New" w:cs="Courier New" w:eastAsia="Courier New" w:hAnsi="Courier New"/>
          <w:sz w:val="15"/>
          <w:szCs w:val="15"/>
          <w:color w:val="auto"/>
        </w:rPr>
      </w:pPr>
    </w:p>
    <w:p>
      <w:pPr>
        <w:ind w:left="280" w:hanging="270"/>
        <w:spacing w:after="0" w:line="237" w:lineRule="auto"/>
        <w:tabs>
          <w:tab w:leader="none" w:pos="2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11.50-16.33</w:t>
      </w:r>
    </w:p>
    <w:p>
      <w:pPr>
        <w:ind w:left="280" w:hanging="270"/>
        <w:spacing w:after="0" w:line="237" w:lineRule="auto"/>
        <w:tabs>
          <w:tab w:leader="none" w:pos="2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15.67-23.83</w:t>
      </w:r>
    </w:p>
    <w:p>
      <w:pPr>
        <w:ind w:left="280" w:hanging="270"/>
        <w:spacing w:after="0" w:line="237" w:lineRule="auto"/>
        <w:tabs>
          <w:tab w:leader="none" w:pos="2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18.00-27.50</w:t>
      </w:r>
    </w:p>
    <w:p>
      <w:pPr>
        <w:ind w:left="280" w:hanging="270"/>
        <w:spacing w:after="0"/>
        <w:tabs>
          <w:tab w:leader="none" w:pos="2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20.50-30.50</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July 31, 1997, Brady's Class A Common Stock closed at $29.63.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 year cumulative total return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166" w:lineRule="exact"/>
        <w:rPr>
          <w:sz w:val="20"/>
          <w:szCs w:val="20"/>
          <w:color w:val="auto"/>
        </w:rPr>
      </w:pPr>
    </w:p>
    <w:p>
      <w:pPr>
        <w:spacing w:after="0"/>
        <w:tabs>
          <w:tab w:leader="none" w:pos="1560" w:val="left"/>
          <w:tab w:leader="none" w:pos="2780" w:val="left"/>
        </w:tabs>
        <w:rPr>
          <w:sz w:val="20"/>
          <w:szCs w:val="20"/>
          <w:color w:val="auto"/>
        </w:rPr>
      </w:pPr>
      <w:r>
        <w:rPr>
          <w:rFonts w:ascii="Courier New" w:cs="Courier New" w:eastAsia="Courier New" w:hAnsi="Courier New"/>
          <w:sz w:val="15"/>
          <w:szCs w:val="15"/>
          <w:color w:val="auto"/>
        </w:rPr>
        <w:t>93 S&amp;P 500 - 109</w:t>
        <w:tab/>
        <w:t>Nasdaq - 122</w:t>
      </w:r>
      <w:r>
        <w:rPr>
          <w:sz w:val="20"/>
          <w:szCs w:val="20"/>
          <w:color w:val="auto"/>
        </w:rPr>
        <w:tab/>
      </w:r>
      <w:r>
        <w:rPr>
          <w:rFonts w:ascii="Courier New" w:cs="Courier New" w:eastAsia="Courier New" w:hAnsi="Courier New"/>
          <w:sz w:val="14"/>
          <w:szCs w:val="14"/>
          <w:color w:val="auto"/>
        </w:rPr>
        <w:t>W.H Brady Co. - 103</w:t>
      </w:r>
    </w:p>
    <w:p>
      <w:pPr>
        <w:sectPr>
          <w:pgSz w:w="11900" w:h="16838" w:orient="portrait"/>
          <w:cols w:equalWidth="0" w:num="1">
            <w:col w:w="10239"/>
          </w:cols>
          <w:pgMar w:left="220" w:top="26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18</w:t>
      </w:r>
    </w:p>
    <w:p>
      <w:pPr>
        <w:spacing w:after="0" w:line="23" w:lineRule="exact"/>
        <w:rPr>
          <w:sz w:val="20"/>
          <w:szCs w:val="20"/>
          <w:color w:val="auto"/>
        </w:rPr>
      </w:pPr>
    </w:p>
    <w:p>
      <w:pPr>
        <w:spacing w:after="0"/>
        <w:tabs>
          <w:tab w:leader="none" w:pos="1560" w:val="left"/>
          <w:tab w:leader="none" w:pos="2780" w:val="left"/>
        </w:tabs>
        <w:rPr>
          <w:sz w:val="20"/>
          <w:szCs w:val="20"/>
          <w:color w:val="auto"/>
        </w:rPr>
      </w:pPr>
      <w:r>
        <w:rPr>
          <w:rFonts w:ascii="Courier New" w:cs="Courier New" w:eastAsia="Courier New" w:hAnsi="Courier New"/>
          <w:sz w:val="15"/>
          <w:szCs w:val="15"/>
          <w:color w:val="auto"/>
        </w:rPr>
        <w:t>94 S&amp;P 500 - 114</w:t>
        <w:tab/>
        <w:t>Nasdaq - 125</w:t>
      </w:r>
      <w:r>
        <w:rPr>
          <w:sz w:val="20"/>
          <w:szCs w:val="20"/>
          <w:color w:val="auto"/>
        </w:rPr>
        <w:tab/>
      </w:r>
      <w:r>
        <w:rPr>
          <w:rFonts w:ascii="Courier New" w:cs="Courier New" w:eastAsia="Courier New" w:hAnsi="Courier New"/>
          <w:sz w:val="14"/>
          <w:szCs w:val="14"/>
          <w:color w:val="auto"/>
        </w:rPr>
        <w:t>W.H Brady Co. - 142</w:t>
      </w:r>
    </w:p>
    <w:p>
      <w:pPr>
        <w:spacing w:after="0"/>
        <w:tabs>
          <w:tab w:leader="none" w:pos="1560" w:val="left"/>
          <w:tab w:leader="none" w:pos="2780" w:val="left"/>
        </w:tabs>
        <w:rPr>
          <w:sz w:val="20"/>
          <w:szCs w:val="20"/>
          <w:color w:val="auto"/>
        </w:rPr>
      </w:pPr>
      <w:r>
        <w:rPr>
          <w:rFonts w:ascii="Courier New" w:cs="Courier New" w:eastAsia="Courier New" w:hAnsi="Courier New"/>
          <w:sz w:val="15"/>
          <w:szCs w:val="15"/>
          <w:color w:val="auto"/>
        </w:rPr>
        <w:t>95 S&amp;P 500 - 144</w:t>
        <w:tab/>
        <w:t>Nasdaq - 176</w:t>
      </w:r>
      <w:r>
        <w:rPr>
          <w:sz w:val="20"/>
          <w:szCs w:val="20"/>
          <w:color w:val="auto"/>
        </w:rPr>
        <w:tab/>
      </w:r>
      <w:r>
        <w:rPr>
          <w:rFonts w:ascii="Courier New" w:cs="Courier New" w:eastAsia="Courier New" w:hAnsi="Courier New"/>
          <w:sz w:val="14"/>
          <w:szCs w:val="14"/>
          <w:color w:val="auto"/>
        </w:rPr>
        <w:t>W.H Brady Co. - 214</w:t>
      </w:r>
    </w:p>
    <w:p>
      <w:pPr>
        <w:spacing w:after="0"/>
        <w:tabs>
          <w:tab w:leader="none" w:pos="1560" w:val="left"/>
          <w:tab w:leader="none" w:pos="2780" w:val="left"/>
        </w:tabs>
        <w:rPr>
          <w:sz w:val="20"/>
          <w:szCs w:val="20"/>
          <w:color w:val="auto"/>
        </w:rPr>
      </w:pPr>
      <w:r>
        <w:rPr>
          <w:rFonts w:ascii="Courier New" w:cs="Courier New" w:eastAsia="Courier New" w:hAnsi="Courier New"/>
          <w:sz w:val="15"/>
          <w:szCs w:val="15"/>
          <w:color w:val="auto"/>
        </w:rPr>
        <w:t>96 S&amp;P 500 - 168</w:t>
        <w:tab/>
        <w:t>Nasdaq - 191</w:t>
      </w:r>
      <w:r>
        <w:rPr>
          <w:sz w:val="20"/>
          <w:szCs w:val="20"/>
          <w:color w:val="auto"/>
        </w:rPr>
        <w:tab/>
      </w:r>
      <w:r>
        <w:rPr>
          <w:rFonts w:ascii="Courier New" w:cs="Courier New" w:eastAsia="Courier New" w:hAnsi="Courier New"/>
          <w:sz w:val="14"/>
          <w:szCs w:val="14"/>
          <w:color w:val="auto"/>
        </w:rPr>
        <w:t>W.H Brady Co. - 200</w:t>
      </w:r>
    </w:p>
    <w:p>
      <w:pPr>
        <w:spacing w:after="0"/>
        <w:tabs>
          <w:tab w:leader="none" w:pos="1560" w:val="left"/>
          <w:tab w:leader="none" w:pos="2780" w:val="left"/>
        </w:tabs>
        <w:rPr>
          <w:sz w:val="20"/>
          <w:szCs w:val="20"/>
          <w:color w:val="auto"/>
        </w:rPr>
      </w:pPr>
      <w:r>
        <w:rPr>
          <w:rFonts w:ascii="Courier New" w:cs="Courier New" w:eastAsia="Courier New" w:hAnsi="Courier New"/>
          <w:sz w:val="15"/>
          <w:szCs w:val="15"/>
          <w:color w:val="auto"/>
        </w:rPr>
        <w:t>97 S&amp;P 500 - 256</w:t>
        <w:tab/>
        <w:t>Nasdaq - 282</w:t>
      </w:r>
      <w:r>
        <w:rPr>
          <w:sz w:val="20"/>
          <w:szCs w:val="20"/>
          <w:color w:val="auto"/>
        </w:rPr>
        <w:tab/>
      </w:r>
      <w:r>
        <w:rPr>
          <w:rFonts w:ascii="Courier New" w:cs="Courier New" w:eastAsia="Courier New" w:hAnsi="Courier New"/>
          <w:sz w:val="14"/>
          <w:szCs w:val="14"/>
          <w:color w:val="auto"/>
        </w:rPr>
        <w:t>W.H Brady Co. - 274</w:t>
      </w:r>
    </w:p>
    <w:p>
      <w:pPr>
        <w:spacing w:after="0" w:line="140" w:lineRule="exact"/>
        <w:rPr>
          <w:sz w:val="20"/>
          <w:szCs w:val="20"/>
          <w:color w:val="auto"/>
        </w:rPr>
      </w:pPr>
    </w:p>
    <w:p>
      <w:pPr>
        <w:ind w:right="4620"/>
        <w:spacing w:after="0" w:line="381" w:lineRule="auto"/>
        <w:rPr>
          <w:sz w:val="20"/>
          <w:szCs w:val="20"/>
          <w:color w:val="auto"/>
        </w:rPr>
      </w:pPr>
      <w:r>
        <w:rPr>
          <w:rFonts w:ascii="Courier New" w:cs="Courier New" w:eastAsia="Courier New" w:hAnsi="Courier New"/>
          <w:sz w:val="14"/>
          <w:szCs w:val="14"/>
          <w:color w:val="auto"/>
        </w:rPr>
        <w:t>Brady#s return exceeded the S&amp;P 500, with $100 invested in Brady stock in July 1992 growing to $274 by July 1997 through price appreciation plus dividends.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166" w:lineRule="exact"/>
        <w:rPr>
          <w:sz w:val="20"/>
          <w:szCs w:val="20"/>
          <w:color w:val="auto"/>
        </w:rPr>
      </w:pPr>
    </w:p>
    <w:p>
      <w:pPr>
        <w:ind w:left="280" w:hanging="270"/>
        <w:spacing w:after="0"/>
        <w:tabs>
          <w:tab w:leader="none" w:pos="2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w:t>
      </w:r>
    </w:p>
    <w:p>
      <w:pPr>
        <w:spacing w:after="0" w:line="24" w:lineRule="exact"/>
        <w:rPr>
          <w:rFonts w:ascii="Courier New" w:cs="Courier New" w:eastAsia="Courier New" w:hAnsi="Courier New"/>
          <w:sz w:val="15"/>
          <w:szCs w:val="15"/>
          <w:color w:val="auto"/>
        </w:rPr>
      </w:pPr>
    </w:p>
    <w:p>
      <w:pPr>
        <w:ind w:left="280" w:hanging="270"/>
        <w:spacing w:after="0" w:line="237" w:lineRule="auto"/>
        <w:tabs>
          <w:tab w:leader="none" w:pos="2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w:t>
      </w:r>
    </w:p>
    <w:p>
      <w:pPr>
        <w:ind w:left="280" w:hanging="270"/>
        <w:spacing w:after="0" w:line="237" w:lineRule="auto"/>
        <w:tabs>
          <w:tab w:leader="none" w:pos="2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w:t>
      </w:r>
    </w:p>
    <w:p>
      <w:pPr>
        <w:ind w:left="280" w:hanging="270"/>
        <w:spacing w:after="0" w:line="237" w:lineRule="auto"/>
        <w:tabs>
          <w:tab w:leader="none" w:pos="2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w:t>
      </w:r>
    </w:p>
    <w:p>
      <w:pPr>
        <w:ind w:left="280" w:hanging="270"/>
        <w:spacing w:after="0"/>
        <w:tabs>
          <w:tab w:leader="none" w:pos="2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w:t>
      </w:r>
    </w:p>
    <w:p>
      <w:pPr>
        <w:spacing w:after="0" w:line="140" w:lineRule="exact"/>
        <w:rPr>
          <w:sz w:val="20"/>
          <w:szCs w:val="20"/>
          <w:color w:val="auto"/>
        </w:rPr>
      </w:pPr>
    </w:p>
    <w:p>
      <w:pPr>
        <w:ind w:right="5420"/>
        <w:spacing w:after="0" w:line="381" w:lineRule="auto"/>
        <w:rPr>
          <w:sz w:val="20"/>
          <w:szCs w:val="20"/>
          <w:color w:val="auto"/>
        </w:rPr>
      </w:pPr>
      <w:r>
        <w:rPr>
          <w:rFonts w:ascii="Courier New" w:cs="Courier New" w:eastAsia="Courier New" w:hAnsi="Courier New"/>
          <w:sz w:val="14"/>
          <w:szCs w:val="14"/>
          <w:color w:val="auto"/>
        </w:rPr>
        <w:t>Brady's cost control and asset utilization efforts helped fund growth initiatives while improving the operating margin to 11.8% of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cash flow</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166" w:lineRule="exact"/>
        <w:rPr>
          <w:sz w:val="20"/>
          <w:szCs w:val="20"/>
          <w:color w:val="auto"/>
        </w:rPr>
      </w:pPr>
    </w:p>
    <w:p>
      <w:pPr>
        <w:ind w:left="280" w:hanging="270"/>
        <w:spacing w:after="0"/>
        <w:tabs>
          <w:tab w:leader="none" w:pos="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w:t>
      </w:r>
    </w:p>
    <w:p>
      <w:pPr>
        <w:spacing w:after="0" w:line="24" w:lineRule="exact"/>
        <w:rPr>
          <w:rFonts w:ascii="Courier New" w:cs="Courier New" w:eastAsia="Courier New" w:hAnsi="Courier New"/>
          <w:sz w:val="15"/>
          <w:szCs w:val="15"/>
          <w:color w:val="auto"/>
        </w:rPr>
      </w:pPr>
    </w:p>
    <w:p>
      <w:pPr>
        <w:ind w:left="280" w:hanging="270"/>
        <w:spacing w:after="0" w:line="237" w:lineRule="auto"/>
        <w:tabs>
          <w:tab w:leader="none" w:pos="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w:t>
      </w:r>
    </w:p>
    <w:p>
      <w:pPr>
        <w:ind w:left="280" w:hanging="270"/>
        <w:spacing w:after="0" w:line="237" w:lineRule="auto"/>
        <w:tabs>
          <w:tab w:leader="none" w:pos="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w:t>
      </w:r>
    </w:p>
    <w:p>
      <w:pPr>
        <w:ind w:left="280" w:hanging="270"/>
        <w:spacing w:after="0" w:line="237" w:lineRule="auto"/>
        <w:tabs>
          <w:tab w:leader="none" w:pos="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w:t>
      </w:r>
    </w:p>
    <w:p>
      <w:pPr>
        <w:ind w:left="280" w:hanging="270"/>
        <w:spacing w:after="0"/>
        <w:tabs>
          <w:tab w:leader="none" w:pos="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cash flow rose 15% to $40 million, representing record performance.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Except Per Share Amounts)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July 31, 1988 through 1997</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1992</w:t>
            </w:r>
          </w:p>
        </w:tc>
        <w:tc>
          <w:tcPr>
            <w:tcW w:w="7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1991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1989</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1988</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Data</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$426,081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$359,542</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$314,362</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$255,841</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$242,970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$235,965</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$211,063</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$191,161</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$174,174</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$153,016</w:t>
            </w:r>
          </w:p>
        </w:tc>
        <w:tc>
          <w:tcPr>
            <w:tcW w:w="0" w:type="dxa"/>
            <w:vAlign w:val="bottom"/>
          </w:tcPr>
          <w:p>
            <w:pPr>
              <w:spacing w:after="0"/>
              <w:rPr>
                <w:sz w:val="1"/>
                <w:szCs w:val="1"/>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26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expenses:</w:t>
            </w: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2620" w:type="dxa"/>
            <w:vAlign w:val="bottom"/>
            <w:vMerge w:val="continue"/>
          </w:tcPr>
          <w:p>
            <w:pPr>
              <w:spacing w:after="0"/>
              <w:rPr>
                <w:sz w:val="14"/>
                <w:szCs w:val="14"/>
                <w:color w:val="auto"/>
              </w:rPr>
            </w:pP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194,096</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166,426</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143,634</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118,116</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114,301</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110,130</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96,797</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84,952</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75,620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67,302</w:t>
            </w:r>
          </w:p>
        </w:tc>
        <w:tc>
          <w:tcPr>
            <w:tcW w:w="0" w:type="dxa"/>
            <w:vAlign w:val="bottom"/>
          </w:tcPr>
          <w:p>
            <w:pPr>
              <w:spacing w:after="0"/>
              <w:rPr>
                <w:sz w:val="1"/>
                <w:szCs w:val="1"/>
                <w:color w:val="auto"/>
              </w:rPr>
            </w:pPr>
          </w:p>
        </w:tc>
      </w:tr>
      <w:tr>
        <w:trPr>
          <w:trHeight w:val="168"/>
        </w:trPr>
        <w:tc>
          <w:tcPr>
            <w:tcW w:w="34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Cost of products sold</w:t>
            </w: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11,309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10,426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10,318</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12,132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9,176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5,879</w:t>
            </w:r>
          </w:p>
        </w:tc>
        <w:tc>
          <w:tcPr>
            <w:tcW w:w="0" w:type="dxa"/>
            <w:vAlign w:val="bottom"/>
          </w:tcPr>
          <w:p>
            <w:pPr>
              <w:spacing w:after="0"/>
              <w:rPr>
                <w:sz w:val="1"/>
                <w:szCs w:val="1"/>
                <w:color w:val="auto"/>
              </w:rPr>
            </w:pPr>
          </w:p>
        </w:tc>
      </w:tr>
      <w:tr>
        <w:trPr>
          <w:trHeight w:val="168"/>
        </w:trPr>
        <w:tc>
          <w:tcPr>
            <w:tcW w:w="34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Selling, general and administrative</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165,317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140,642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119,717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97,932</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92,449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93,931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84,936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76,596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71,292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63,986</w:t>
            </w:r>
          </w:p>
        </w:tc>
        <w:tc>
          <w:tcPr>
            <w:tcW w:w="0" w:type="dxa"/>
            <w:vAlign w:val="bottom"/>
          </w:tcPr>
          <w:p>
            <w:pPr>
              <w:spacing w:after="0"/>
              <w:rPr>
                <w:sz w:val="1"/>
                <w:szCs w:val="1"/>
                <w:color w:val="auto"/>
              </w:rPr>
            </w:pPr>
          </w:p>
        </w:tc>
      </w:tr>
      <w:tr>
        <w:trPr>
          <w:trHeight w:val="168"/>
        </w:trPr>
        <w:tc>
          <w:tcPr>
            <w:tcW w:w="34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Nonrecurring charge (credit)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4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Total operating expenses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375,713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318,377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273,777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226,366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217,646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220,624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190,909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168,903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159,545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137,167</w:t>
            </w:r>
          </w:p>
        </w:tc>
        <w:tc>
          <w:tcPr>
            <w:tcW w:w="0" w:type="dxa"/>
            <w:vAlign w:val="bottom"/>
          </w:tcPr>
          <w:p>
            <w:pPr>
              <w:spacing w:after="0"/>
              <w:rPr>
                <w:sz w:val="1"/>
                <w:szCs w:val="1"/>
                <w:color w:val="auto"/>
              </w:rPr>
            </w:pPr>
          </w:p>
        </w:tc>
      </w:tr>
      <w:tr>
        <w:trPr>
          <w:trHeight w:val="285"/>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50,368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41,165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40,585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29,475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25,324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15,341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20,154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22,258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14,629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15,849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Other income and (expense):</w:t>
      </w:r>
    </w:p>
    <w:p>
      <w:pPr>
        <w:sectPr>
          <w:pgSz w:w="11900" w:h="16838" w:orient="portrait"/>
          <w:cols w:equalWidth="0" w:num="1">
            <w:col w:w="11460"/>
          </w:cols>
          <w:pgMar w:left="220" w:top="261"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5"/>
        </w:trPr>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Investment and other income - net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4,570</w:t>
            </w:r>
          </w:p>
        </w:tc>
        <w:tc>
          <w:tcPr>
            <w:tcW w:w="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4,609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2,845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1,901</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w:t>
            </w:r>
          </w:p>
        </w:tc>
        <w:tc>
          <w:tcPr>
            <w:tcW w:w="0" w:type="dxa"/>
            <w:vAlign w:val="bottom"/>
          </w:tcPr>
          <w:p>
            <w:pPr>
              <w:spacing w:after="0"/>
              <w:rPr>
                <w:sz w:val="1"/>
                <w:szCs w:val="1"/>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other income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4,268</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4,054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427</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1,424</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item and</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changes</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51,271</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45,433</w:t>
            </w:r>
          </w:p>
        </w:tc>
        <w:tc>
          <w:tcPr>
            <w:tcW w:w="8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44,639</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29,902</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25,829</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15,361</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22,451</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25,616</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16,653</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17,273</w:t>
            </w:r>
          </w:p>
        </w:tc>
        <w:tc>
          <w:tcPr>
            <w:tcW w:w="0" w:type="dxa"/>
            <w:vAlign w:val="bottom"/>
          </w:tcPr>
          <w:p>
            <w:pPr>
              <w:spacing w:after="0"/>
              <w:rPr>
                <w:sz w:val="1"/>
                <w:szCs w:val="1"/>
                <w:color w:val="auto"/>
              </w:rPr>
            </w:pPr>
          </w:p>
        </w:tc>
      </w:tr>
      <w:tr>
        <w:trPr>
          <w:trHeight w:val="245"/>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in accounting principles</w:t>
            </w:r>
          </w:p>
        </w:tc>
        <w:tc>
          <w:tcPr>
            <w:tcW w:w="88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19,564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17,406</w:t>
            </w:r>
          </w:p>
        </w:tc>
        <w:tc>
          <w:tcPr>
            <w:tcW w:w="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16,728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11,362</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8,973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6,972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7,054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10,606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6,778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6,968</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cumulative effect of changes</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31,707</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28,027</w:t>
            </w:r>
          </w:p>
        </w:tc>
        <w:tc>
          <w:tcPr>
            <w:tcW w:w="8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27,911</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18,540</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16,856</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8,389</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15,397</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15,010</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9,875</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10,305</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accounting principles</w:t>
            </w: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on proceeds of officer's</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4,625</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life insurance policies, net</w:t>
            </w: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31,707</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28,027</w:t>
            </w:r>
          </w:p>
        </w:tc>
        <w:tc>
          <w:tcPr>
            <w:tcW w:w="8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27,911</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18,540</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16,856</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8,389</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15,397</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15,010</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14,500</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10,305</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of changes in accounting principles</w:t>
            </w: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principles for:</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(3,995)</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(net of income taxes of $2,663)</w:t>
            </w: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taxes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Catalog costs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$31,707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$28,027</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$27,911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$18,540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$16,856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$15,397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$15,010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$115,733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$110,305</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$1.44</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$1.27</w:t>
            </w:r>
          </w:p>
        </w:tc>
        <w:tc>
          <w:tcPr>
            <w:tcW w:w="8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$1.27</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$.85</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$.77</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$.70</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$1111.70</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$1111.45</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Nonvoting</w:t>
            </w: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B Voting</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$1111.67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$1111.42</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on:</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$.52</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$.40</w:t>
            </w:r>
          </w:p>
        </w:tc>
        <w:tc>
          <w:tcPr>
            <w:tcW w:w="8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$.20</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$1111.09</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$1111.08</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Common Stock</w:t>
            </w: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Class B Common Stock</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c>
          <w:tcPr>
            <w:tcW w:w="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$1111.06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$1111.05</w:t>
            </w: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Sheet (at period end)</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$130,724</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$109,688</w:t>
            </w:r>
          </w:p>
        </w:tc>
        <w:tc>
          <w:tcPr>
            <w:tcW w:w="8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1"/>
              </w:rPr>
              <w:t>$129,938</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9"/>
              </w:rPr>
              <w:t>$100,023</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$77,943</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$66,093</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$70,883</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1"/>
              </w:rPr>
              <w:t>$67,797</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$153,056</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$142,492</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Working capital</w:t>
            </w: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291,662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261,835</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230,005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202,509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179,901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173,054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156,812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147,197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129,890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117,201</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debt, less</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3,890</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1,809</w:t>
            </w:r>
          </w:p>
        </w:tc>
        <w:tc>
          <w:tcPr>
            <w:tcW w:w="8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1,903</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1,855</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1,978</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2,524</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1,982</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3,298</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3,637</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3,086</w:t>
            </w:r>
          </w:p>
        </w:tc>
        <w:tc>
          <w:tcPr>
            <w:tcW w:w="0" w:type="dxa"/>
            <w:vAlign w:val="bottom"/>
          </w:tcPr>
          <w:p>
            <w:pPr>
              <w:spacing w:after="0"/>
              <w:rPr>
                <w:sz w:val="1"/>
                <w:szCs w:val="1"/>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current maturities</w:t>
            </w: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Stockholders' investment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206,547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189,263</w:t>
            </w:r>
          </w:p>
        </w:tc>
        <w:tc>
          <w:tcPr>
            <w:tcW w:w="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170,823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145,129</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128,068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119,771</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115,260</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103,784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89,443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84,987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4980"/>
        <w:spacing w:after="0" w:line="344" w:lineRule="auto"/>
        <w:rPr>
          <w:sz w:val="20"/>
          <w:szCs w:val="20"/>
          <w:color w:val="auto"/>
        </w:rPr>
      </w:pPr>
      <w:r>
        <w:rPr>
          <w:rFonts w:ascii="Courier New" w:cs="Courier New" w:eastAsia="Courier New" w:hAnsi="Courier New"/>
          <w:sz w:val="15"/>
          <w:szCs w:val="15"/>
          <w:color w:val="auto"/>
        </w:rPr>
        <w:t>Management's Discussion and Analysis of Results of Operations and Financial Condition</w:t>
      </w:r>
    </w:p>
    <w:p>
      <w:pPr>
        <w:spacing w:after="0" w:line="17" w:lineRule="exact"/>
        <w:rPr>
          <w:sz w:val="20"/>
          <w:szCs w:val="20"/>
          <w:color w:val="auto"/>
        </w:rPr>
      </w:pPr>
    </w:p>
    <w:p>
      <w:pPr>
        <w:jc w:val="both"/>
        <w:ind w:right="4880"/>
        <w:spacing w:after="0" w:line="290"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consolidated financial statements and related notes appearing in this annual report.</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6" w:lineRule="exact"/>
        <w:rPr>
          <w:sz w:val="20"/>
          <w:szCs w:val="20"/>
          <w:color w:val="auto"/>
        </w:rPr>
      </w:pPr>
    </w:p>
    <w:p>
      <w:pPr>
        <w:ind w:right="4620"/>
        <w:spacing w:after="0" w:line="270" w:lineRule="auto"/>
        <w:rPr>
          <w:sz w:val="20"/>
          <w:szCs w:val="20"/>
          <w:color w:val="auto"/>
        </w:rPr>
      </w:pPr>
      <w:r>
        <w:rPr>
          <w:rFonts w:ascii="Courier New" w:cs="Courier New" w:eastAsia="Courier New" w:hAnsi="Courier New"/>
          <w:sz w:val="14"/>
          <w:szCs w:val="14"/>
          <w:color w:val="auto"/>
        </w:rPr>
        <w:t>During fiscal 1994 and 1995, the Company experienced sales growth while reducing cost of products sold and operating expenses as percentages of net sales. It also made significant improvements in productivity and asset utilization through the successful implementation of a team-oriented approach to quality, growth and cost reduction. To further enhance teamwork, in February 1995, the Company's operations were realigned into three global groups, each headed by a Group Vice President. The groups are (i) the Identification Systems and Specialty Tapes Group ("ISST"), (ii) the Direct Marketing Group, formerly the Seton Group, and (iii) the Graphics Group ("Graphics").</w:t>
      </w:r>
    </w:p>
    <w:p>
      <w:pPr>
        <w:spacing w:after="0" w:line="76" w:lineRule="exact"/>
        <w:rPr>
          <w:sz w:val="20"/>
          <w:szCs w:val="20"/>
          <w:color w:val="auto"/>
        </w:rPr>
      </w:pPr>
    </w:p>
    <w:p>
      <w:pPr>
        <w:ind w:right="4620"/>
        <w:spacing w:after="0" w:line="273" w:lineRule="auto"/>
        <w:rPr>
          <w:sz w:val="20"/>
          <w:szCs w:val="20"/>
          <w:color w:val="auto"/>
        </w:rPr>
      </w:pPr>
      <w:r>
        <w:rPr>
          <w:rFonts w:ascii="Courier New" w:cs="Courier New" w:eastAsia="Courier New" w:hAnsi="Courier New"/>
          <w:sz w:val="14"/>
          <w:szCs w:val="14"/>
          <w:color w:val="auto"/>
        </w:rPr>
        <w:t>During fiscal 1996, to implement the Company's growth strategy discussed below, the Company increased expenditures related to geographic expansion, global information systems and sales and marketing activities. The Company was unable to immediately capitalize those expenditures, and, as a result, selling, general and administrative expenses as a percentage of sales increased to 39.1% for fiscal 1996, compared to 38.1% for fiscal 1995. Management believes these investments will solidify the Company's competitive position and assist the Company in building a base for sustainable long-term</w:t>
      </w:r>
    </w:p>
    <w:p>
      <w:pPr>
        <w:sectPr>
          <w:pgSz w:w="11900" w:h="16838" w:orient="portrait"/>
          <w:cols w:equalWidth="0" w:num="1">
            <w:col w:w="11540"/>
          </w:cols>
          <w:pgMar w:left="220" w:top="261" w:right="139"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20</w:t>
      </w:r>
    </w:p>
    <w:p>
      <w:pPr>
        <w:spacing w:after="0" w:line="24" w:lineRule="exact"/>
        <w:rPr>
          <w:sz w:val="20"/>
          <w:szCs w:val="20"/>
          <w:color w:val="auto"/>
        </w:rPr>
      </w:pPr>
    </w:p>
    <w:p>
      <w:pPr>
        <w:jc w:val="both"/>
        <w:ind w:right="3399"/>
        <w:spacing w:after="0" w:line="272" w:lineRule="auto"/>
        <w:rPr>
          <w:sz w:val="20"/>
          <w:szCs w:val="20"/>
          <w:color w:val="auto"/>
        </w:rPr>
      </w:pPr>
      <w:r>
        <w:rPr>
          <w:rFonts w:ascii="Courier New" w:cs="Courier New" w:eastAsia="Courier New" w:hAnsi="Courier New"/>
          <w:sz w:val="15"/>
          <w:szCs w:val="15"/>
          <w:color w:val="auto"/>
        </w:rPr>
        <w:t>growth. Investments in these key areas continued in fiscal 1997, but selling, general and administrative expenses decreased to 38.8% of sales as the Company leveraged these investments over an increased sales base.</w:t>
      </w:r>
    </w:p>
    <w:p>
      <w:pPr>
        <w:spacing w:after="0" w:line="69"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The Company's growth strategy is focused on four key elements: introducing new products for new markets and applications; geographic expansion in selected markets worldwide; strategic acquisitions and joint ventures; and increasing product penetration in existing markets.</w:t>
      </w:r>
    </w:p>
    <w:p>
      <w:pPr>
        <w:spacing w:after="0" w:line="68" w:lineRule="exact"/>
        <w:rPr>
          <w:sz w:val="20"/>
          <w:szCs w:val="20"/>
          <w:color w:val="auto"/>
        </w:rPr>
      </w:pPr>
    </w:p>
    <w:p>
      <w:pPr>
        <w:ind w:right="3839"/>
        <w:spacing w:after="0" w:line="264" w:lineRule="auto"/>
        <w:rPr>
          <w:sz w:val="20"/>
          <w:szCs w:val="20"/>
          <w:color w:val="auto"/>
        </w:rPr>
      </w:pPr>
      <w:r>
        <w:rPr>
          <w:rFonts w:ascii="Courier New" w:cs="Courier New" w:eastAsia="Courier New" w:hAnsi="Courier New"/>
          <w:sz w:val="15"/>
          <w:szCs w:val="15"/>
          <w:color w:val="auto"/>
        </w:rPr>
        <w:t>The Company introduced several new products in fiscal 1997, including BradyTRAX(TM) data-management software, Bradyprinter(TM) THT Model 1024 thermal-transfer printer, VersaPrinter(TM) Label and Signmaker System, an additional printer applicator system model, IndustriNotesTM, pneumatic lockout/tagout devices and the ProImageXLTM poster printer.</w:t>
      </w:r>
    </w:p>
    <w:p>
      <w:pPr>
        <w:spacing w:after="0" w:line="75" w:lineRule="exact"/>
        <w:rPr>
          <w:sz w:val="20"/>
          <w:szCs w:val="20"/>
          <w:color w:val="auto"/>
        </w:rPr>
      </w:pPr>
    </w:p>
    <w:p>
      <w:pPr>
        <w:jc w:val="both"/>
        <w:ind w:right="3939"/>
        <w:spacing w:after="0" w:line="290" w:lineRule="auto"/>
        <w:rPr>
          <w:sz w:val="20"/>
          <w:szCs w:val="20"/>
          <w:color w:val="auto"/>
        </w:rPr>
      </w:pPr>
      <w:r>
        <w:rPr>
          <w:rFonts w:ascii="Courier New" w:cs="Courier New" w:eastAsia="Courier New" w:hAnsi="Courier New"/>
          <w:sz w:val="15"/>
          <w:szCs w:val="15"/>
          <w:color w:val="auto"/>
        </w:rPr>
        <w:t>During fiscal 1997 the Company established sales offices in Malaysia and Taiwan. Catalog sales efforts continued in Brazil during fiscal 1997 and initial mailings were distributed in Mexico.</w:t>
      </w:r>
    </w:p>
    <w:p>
      <w:pPr>
        <w:spacing w:after="0" w:line="57"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The Company completed the acquisitions of TechPress II Limited in November 1995, The Hirol Company in January 1996, Varitronic Systems, Inc. in April 1996 and Signals S.A. in April 1997. The Company formed a manufacturing joint venture in South Korea in August 1996.</w:t>
      </w:r>
    </w:p>
    <w:p>
      <w:pPr>
        <w:spacing w:after="0" w:line="68"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To increase product penetration in fiscal 1997 the Company continued its investment in sales, marketing and catalog efforts worldwide.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1997,</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Year Ended July 31, 1996</w:t>
      </w:r>
    </w:p>
    <w:p>
      <w:pPr>
        <w:spacing w:after="0" w:line="140"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Sales for fiscal 1997 increased by $66,539,000 or 18.5% over fiscal 1996. Sales of the Company's international operations increased by 15.5%. Real growth through continued market penetration in Europe and the Far East increased international sales 12.7%. The acquisitions of TechPress II Limited and Signals S.A. and the startup of the Company's Korean joint venture increased international sales 5.7%. These increases were offset by the negative effect of fluctuations in the exchange rates used to translate financial results into U.S. currency which reduced international sales by 2.9%. Sales of the Company's U.S. operations increased 20.8% for the year ended July 31, 1997. The acquisitions of Varitronic Systems, Inc. and The Hirol Company contributed</w:t>
      </w:r>
    </w:p>
    <w:p>
      <w:pPr>
        <w:spacing w:after="0" w:line="3"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11.8% of this increase, with growth in the sales of the Company's core products making up the balance.</w:t>
      </w:r>
    </w:p>
    <w:p>
      <w:pPr>
        <w:spacing w:after="0" w:line="44" w:lineRule="exact"/>
        <w:rPr>
          <w:sz w:val="20"/>
          <w:szCs w:val="20"/>
          <w:color w:val="auto"/>
        </w:rPr>
      </w:pPr>
    </w:p>
    <w:p>
      <w:pPr>
        <w:ind w:right="3399"/>
        <w:spacing w:after="0" w:line="262" w:lineRule="auto"/>
        <w:rPr>
          <w:sz w:val="20"/>
          <w:szCs w:val="20"/>
          <w:color w:val="auto"/>
        </w:rPr>
      </w:pPr>
      <w:r>
        <w:rPr>
          <w:rFonts w:ascii="Courier New" w:cs="Courier New" w:eastAsia="Courier New" w:hAnsi="Courier New"/>
          <w:sz w:val="14"/>
          <w:szCs w:val="14"/>
          <w:color w:val="auto"/>
        </w:rPr>
        <w:t>The cost of products sold as a percentage of sales decreased from 46.3% to 45.6% due to changes in product mix and manufacturing efficiencies from the Company's continuous improvement efforts, offsetting increased depreciation expenses from the acquisitions. Cost of products sold for fiscal 1997 included a charge in the second quarter of $1,200,000 ($715,000 after tax) for restructuring the Company's European operations and consolidating The Hirol Company's production operations into the Company's existing operations in the United States and in the United Kingdom. Selling, general and administrative expenses as a percentage of sales decreased slightly from 39.1% to 38.8%, as the Company's continuing cost control efforts more than offset the Company's ongoing investment in building its global information technology infrastructure. Selling, general and administrative expenses for fiscal 1997 included a charge of $300,000 ($180,000 after tax) for the restructuring mentioned above. The acquisitions and the Company's commitment to process improvements and new product development resulted in research and development expenses increasing by 44.1% over fiscal 1996. As a percentage of sales, research and development expenses increased from 3.2% to 3.8%.</w:t>
      </w:r>
    </w:p>
    <w:p>
      <w:pPr>
        <w:sectPr>
          <w:pgSz w:w="11900" w:h="16838" w:orient="portrait"/>
          <w:cols w:equalWidth="0" w:num="1">
            <w:col w:w="10239"/>
          </w:cols>
          <w:pgMar w:left="220" w:top="26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21</w:t>
      </w:r>
    </w:p>
    <w:p>
      <w:pPr>
        <w:spacing w:after="0" w:line="24" w:lineRule="exact"/>
        <w:rPr>
          <w:sz w:val="20"/>
          <w:szCs w:val="20"/>
          <w:color w:val="auto"/>
        </w:rPr>
      </w:pPr>
    </w:p>
    <w:p>
      <w:pPr>
        <w:jc w:val="both"/>
        <w:ind w:right="3759"/>
        <w:spacing w:after="0" w:line="300" w:lineRule="auto"/>
        <w:rPr>
          <w:sz w:val="20"/>
          <w:szCs w:val="20"/>
          <w:color w:val="auto"/>
        </w:rPr>
      </w:pPr>
      <w:r>
        <w:rPr>
          <w:rFonts w:ascii="Courier New" w:cs="Courier New" w:eastAsia="Courier New" w:hAnsi="Courier New"/>
          <w:sz w:val="14"/>
          <w:szCs w:val="14"/>
          <w:color w:val="auto"/>
        </w:rPr>
        <w:t>Operating income increased by $9,203,000 or 22.4% over fiscal 1996, as the increase in research and development expenses was offset by improved gross margins and the spreading of fixed costs over a larger sales base.</w:t>
      </w:r>
    </w:p>
    <w:p>
      <w:pPr>
        <w:spacing w:after="0" w:line="52"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Investment and other income decreased $3,411,000 from the prior year as a result of lower investment income because of lower cash balances as a result of the acquisitions in the prior year and foreign exchange losses. In addition, investment and other income for fiscal 1996 included $1,750,000 ($950,000 after tax) from the gain on the sale of a building in Germany.</w:t>
      </w:r>
    </w:p>
    <w:p>
      <w:pPr>
        <w:spacing w:after="0" w:line="75"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Income before income taxes increased to $51,271,000, an increase of 12.9% compared to fiscal 1996's $45,433,000. Excluding the 1997 restructuring charges and the 1996 gain on the sale of the German building, income before income taxes increased 20.8% compared to the prior year.</w:t>
      </w:r>
    </w:p>
    <w:p>
      <w:pPr>
        <w:spacing w:after="0" w:line="68" w:lineRule="exact"/>
        <w:rPr>
          <w:sz w:val="20"/>
          <w:szCs w:val="20"/>
          <w:color w:val="auto"/>
        </w:rPr>
      </w:pPr>
    </w:p>
    <w:p>
      <w:pPr>
        <w:jc w:val="both"/>
        <w:ind w:right="3399"/>
        <w:spacing w:after="0" w:line="344" w:lineRule="auto"/>
        <w:rPr>
          <w:sz w:val="20"/>
          <w:szCs w:val="20"/>
          <w:color w:val="auto"/>
        </w:rPr>
      </w:pPr>
      <w:r>
        <w:rPr>
          <w:rFonts w:ascii="Courier New" w:cs="Courier New" w:eastAsia="Courier New" w:hAnsi="Courier New"/>
          <w:sz w:val="15"/>
          <w:szCs w:val="15"/>
          <w:color w:val="auto"/>
        </w:rPr>
        <w:t>The Company's effective tax rate decreased slightly from 38.3% for fiscal 1996 to 38.2% for fiscal 1997.</w:t>
      </w:r>
    </w:p>
    <w:p>
      <w:pPr>
        <w:spacing w:after="0" w:line="17" w:lineRule="exact"/>
        <w:rPr>
          <w:sz w:val="20"/>
          <w:szCs w:val="20"/>
          <w:color w:val="auto"/>
        </w:rPr>
      </w:pPr>
    </w:p>
    <w:p>
      <w:pPr>
        <w:jc w:val="both"/>
        <w:ind w:right="3399"/>
        <w:spacing w:after="0" w:line="298" w:lineRule="auto"/>
        <w:rPr>
          <w:sz w:val="20"/>
          <w:szCs w:val="20"/>
          <w:color w:val="auto"/>
        </w:rPr>
      </w:pPr>
      <w:r>
        <w:rPr>
          <w:rFonts w:ascii="Courier New" w:cs="Courier New" w:eastAsia="Courier New" w:hAnsi="Courier New"/>
          <w:sz w:val="14"/>
          <w:szCs w:val="14"/>
          <w:color w:val="auto"/>
        </w:rPr>
        <w:t>Net income was $31,707,000 for fiscal 1997, compared to $28,027,000 for fiscal 1996 because of the factors cited above. Excluding the $895,000 restructuring charge in 1997 and the $950,000 gain on the sale of the building in Germany in 1996, fiscal 1997 net income increased 20.4% compared to the prior year.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1996,</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Year Ended July 31, 1995</w:t>
      </w:r>
    </w:p>
    <w:p>
      <w:pPr>
        <w:spacing w:after="0" w:line="14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Sales for fiscal 1996 increased by $45,180,000 or 14.4% over fiscal 1995. Sales of the Company's international operations increased 21.3% as a result of real growth through continued market penetration in Europe and the Far East, the acquisition of TechPress in November 1995 and fluctuations in the exchange rates used to translate financial results into U.S. currency. Sales of the Company's U.S. operations increased 9.5% due in part to the acquisitions of VSI and Hirol in April 1996 and January 1996, respectively.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cost of products sold as a percentage of sales increased from 45.7% to</w:t>
      </w:r>
    </w:p>
    <w:p>
      <w:pPr>
        <w:spacing w:after="0" w:line="24"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5"/>
          <w:szCs w:val="15"/>
          <w:color w:val="auto"/>
        </w:rPr>
        <w:t>46.3% due to changes in product mix and the acquisitions. Selling, general and administrative expenses as a percentage of sales increased from 38.1% to 39.1% of sales. This increase reflects the Company's ongoing investment in sales and marketing activities and in building its global information technology infrastructure. Research and development expenses increased 8.5% over fiscal 1995, but declined as a percentage of sales.</w:t>
      </w:r>
    </w:p>
    <w:p>
      <w:pPr>
        <w:spacing w:after="0" w:line="85"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Operating income increased to $41,165,000 in fiscal 1996, an increase of 1.4% compared to fiscal 1995's $40,585,000 as the increase in sales was largely offset by the increased selling, general and administrative expenses and the increased cost of products sold mentioned above.</w:t>
      </w:r>
    </w:p>
    <w:p>
      <w:pPr>
        <w:spacing w:after="0" w:line="68" w:lineRule="exact"/>
        <w:rPr>
          <w:sz w:val="20"/>
          <w:szCs w:val="20"/>
          <w:color w:val="auto"/>
        </w:rPr>
      </w:pPr>
    </w:p>
    <w:p>
      <w:pPr>
        <w:ind w:right="3399"/>
        <w:spacing w:after="0" w:line="298" w:lineRule="auto"/>
        <w:rPr>
          <w:sz w:val="20"/>
          <w:szCs w:val="20"/>
          <w:color w:val="auto"/>
        </w:rPr>
      </w:pPr>
      <w:r>
        <w:rPr>
          <w:rFonts w:ascii="Courier New" w:cs="Courier New" w:eastAsia="Courier New" w:hAnsi="Courier New"/>
          <w:sz w:val="14"/>
          <w:szCs w:val="14"/>
          <w:color w:val="auto"/>
        </w:rPr>
        <w:t>Investment and other income for fiscal 1996 included $1,750,000, representing the gain on the sale of a building in Germany. Investment and other income for fiscal 1995 included $2,033,000, representing the gain on the divestiture of two domestic manufacturing operations and the sale of certain real estate.</w:t>
      </w:r>
    </w:p>
    <w:p>
      <w:pPr>
        <w:spacing w:after="0" w:line="53"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Income before income taxes increased to $45,433,000, an increase of 1.8% compared to fiscal 1995's $44,639,000.</w:t>
      </w:r>
    </w:p>
    <w:p>
      <w:pPr>
        <w:sectPr>
          <w:pgSz w:w="11900" w:h="16838" w:orient="portrait"/>
          <w:cols w:equalWidth="0" w:num="1">
            <w:col w:w="10239"/>
          </w:cols>
          <w:pgMar w:left="220" w:top="26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22</w:t>
      </w:r>
    </w:p>
    <w:p>
      <w:pPr>
        <w:spacing w:after="0" w:line="24" w:lineRule="exact"/>
        <w:rPr>
          <w:sz w:val="20"/>
          <w:szCs w:val="20"/>
          <w:color w:val="auto"/>
        </w:rPr>
      </w:pPr>
    </w:p>
    <w:p>
      <w:pPr>
        <w:ind w:right="3319"/>
        <w:spacing w:after="0" w:line="272" w:lineRule="auto"/>
        <w:rPr>
          <w:sz w:val="20"/>
          <w:szCs w:val="20"/>
          <w:color w:val="auto"/>
        </w:rPr>
      </w:pPr>
      <w:r>
        <w:rPr>
          <w:rFonts w:ascii="Courier New" w:cs="Courier New" w:eastAsia="Courier New" w:hAnsi="Courier New"/>
          <w:sz w:val="15"/>
          <w:szCs w:val="15"/>
          <w:color w:val="auto"/>
        </w:rPr>
        <w:t>The effective tax rate increased from 37.5% for fiscal 1995 to 38.3% for fiscal 1996 due to higher tax rates for the Company#s international operations and a higher effective state tax rate.</w:t>
      </w:r>
    </w:p>
    <w:p>
      <w:pPr>
        <w:spacing w:after="0" w:line="69"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Net income was $28,027,000 for fiscal 1996, compared to $27,911,000 for fiscal 1995, because of the factors cited above.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1995,</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Year Ended July 31, 1994</w:t>
      </w:r>
    </w:p>
    <w:p>
      <w:pPr>
        <w:spacing w:after="0" w:line="140" w:lineRule="exact"/>
        <w:rPr>
          <w:sz w:val="20"/>
          <w:szCs w:val="20"/>
          <w:color w:val="auto"/>
        </w:rPr>
      </w:pPr>
    </w:p>
    <w:p>
      <w:pPr>
        <w:ind w:right="3319"/>
        <w:spacing w:after="0" w:line="269" w:lineRule="auto"/>
        <w:rPr>
          <w:sz w:val="20"/>
          <w:szCs w:val="20"/>
          <w:color w:val="auto"/>
        </w:rPr>
      </w:pPr>
      <w:r>
        <w:rPr>
          <w:rFonts w:ascii="Courier New" w:cs="Courier New" w:eastAsia="Courier New" w:hAnsi="Courier New"/>
          <w:sz w:val="14"/>
          <w:szCs w:val="14"/>
          <w:color w:val="auto"/>
        </w:rPr>
        <w:t>Sales for fiscal 1995 increased by $58,521,000 or 22.9% over fiscal 1994. Sales of the Company's international operations increased 36.3%, 24.3% as a result of real growth through continued market penetration in Europe and the Far East and new Seton subsidiaries in Australia and Italy. Translation into U.S. currency resulted in an additional 12.0% increase in international sales due to favorable exchange rates during the year. Sales of the Company's U.S. operations increased 15.0%, primarily from new product introductions such as the I.D. Pro(TM) Wire Marker Printer. This U.S. sales increase was achieved despite the divestiture of two businesses during the year that had sales of $7,943,000 in fiscal 1995 and $10,901,000 in fiscal 1994.</w:t>
      </w:r>
    </w:p>
    <w:p>
      <w:pPr>
        <w:spacing w:after="0" w:line="73"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5"/>
          <w:szCs w:val="15"/>
          <w:color w:val="auto"/>
        </w:rPr>
        <w:t>The cost of products sold decreased from 46.2% of sales to 45.7% of sales as a result of changes in product mix and manufacturing efficiencies from the Company's continuous-improvement efforts. Selling, general and administrative expenses as a percentage of sales decreased slightly from 38.3% to 38.1% of sales, as the Company's continuing cost-control efforts more than offset the costs associated with new product introductions and the new Seton start-ups. Research and development increased 1.1% over fiscal 1994, but declined as a percentage of sales.</w:t>
      </w:r>
    </w:p>
    <w:p>
      <w:pPr>
        <w:spacing w:after="0" w:line="86" w:lineRule="exact"/>
        <w:rPr>
          <w:sz w:val="20"/>
          <w:szCs w:val="20"/>
          <w:color w:val="auto"/>
        </w:rPr>
      </w:pPr>
    </w:p>
    <w:p>
      <w:pPr>
        <w:ind w:right="3579"/>
        <w:spacing w:after="0" w:line="298" w:lineRule="auto"/>
        <w:rPr>
          <w:sz w:val="20"/>
          <w:szCs w:val="20"/>
          <w:color w:val="auto"/>
        </w:rPr>
      </w:pPr>
      <w:r>
        <w:rPr>
          <w:rFonts w:ascii="Courier New" w:cs="Courier New" w:eastAsia="Courier New" w:hAnsi="Courier New"/>
          <w:sz w:val="14"/>
          <w:szCs w:val="14"/>
          <w:color w:val="auto"/>
        </w:rPr>
        <w:t>Investment and other income for fiscal 1995 included $2,033,000 representing the gain on the divestiture of two domestic manufacturing operations and the sale of certain real estate. Interest income increased by $1,190,000 over fiscal 1994 because of increased levels of investment and higher rates.</w:t>
      </w:r>
    </w:p>
    <w:p>
      <w:pPr>
        <w:spacing w:after="0" w:line="53" w:lineRule="exact"/>
        <w:rPr>
          <w:sz w:val="20"/>
          <w:szCs w:val="20"/>
          <w:color w:val="auto"/>
        </w:rPr>
      </w:pPr>
    </w:p>
    <w:p>
      <w:pPr>
        <w:jc w:val="both"/>
        <w:ind w:right="3319"/>
        <w:spacing w:after="0" w:line="381" w:lineRule="auto"/>
        <w:rPr>
          <w:sz w:val="20"/>
          <w:szCs w:val="20"/>
          <w:color w:val="auto"/>
        </w:rPr>
      </w:pPr>
      <w:r>
        <w:rPr>
          <w:rFonts w:ascii="Courier New" w:cs="Courier New" w:eastAsia="Courier New" w:hAnsi="Courier New"/>
          <w:sz w:val="14"/>
          <w:szCs w:val="14"/>
          <w:color w:val="auto"/>
        </w:rPr>
        <w:t>Income before income taxes for the two businesses divested in fiscal 1995 was a loss of $1,098,000 compared to fiscal 1994#s full year loss of $4,283,000.</w:t>
      </w:r>
    </w:p>
    <w:p>
      <w:pPr>
        <w:spacing w:after="0" w:line="1"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The Company's income before income taxes increased to $44,639,000, an increase of 49.3% compared to fiscal 1994#s $29,902,000.</w:t>
      </w:r>
    </w:p>
    <w:p>
      <w:pPr>
        <w:spacing w:after="0" w:line="17"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Net income was positively impacted by a decrease in the effective tax rate from 38.0% for fiscal 1994 to 37.5% for fiscal 1995. This was primarily caused by a lower effective state tax rate.</w:t>
      </w:r>
    </w:p>
    <w:p>
      <w:pPr>
        <w:spacing w:after="0" w:line="57" w:lineRule="exact"/>
        <w:rPr>
          <w:sz w:val="20"/>
          <w:szCs w:val="20"/>
          <w:color w:val="auto"/>
        </w:rPr>
      </w:pPr>
    </w:p>
    <w:p>
      <w:pPr>
        <w:ind w:right="3579"/>
        <w:spacing w:after="0" w:line="381" w:lineRule="auto"/>
        <w:rPr>
          <w:sz w:val="20"/>
          <w:szCs w:val="20"/>
          <w:color w:val="auto"/>
        </w:rPr>
      </w:pPr>
      <w:r>
        <w:rPr>
          <w:rFonts w:ascii="Courier New" w:cs="Courier New" w:eastAsia="Courier New" w:hAnsi="Courier New"/>
          <w:sz w:val="14"/>
          <w:szCs w:val="14"/>
          <w:color w:val="auto"/>
        </w:rPr>
        <w:t>Net income for the year increased 50.5% to $27,911,000 for fiscal 1995, compared to $18,540,000 for fiscal 1994, because of the factors cited above.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liquidity remains strong. Cash and cash equivalents were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$65,329,000 at July 31, 1997, compared to $49,281,000 at July 31, 1996, and</w:t>
      </w:r>
    </w:p>
    <w:p>
      <w:pPr>
        <w:ind w:right="3399"/>
        <w:spacing w:after="0" w:line="260" w:lineRule="auto"/>
        <w:rPr>
          <w:sz w:val="20"/>
          <w:szCs w:val="20"/>
          <w:color w:val="auto"/>
        </w:rPr>
      </w:pPr>
      <w:r>
        <w:rPr>
          <w:rFonts w:ascii="Courier New" w:cs="Courier New" w:eastAsia="Courier New" w:hAnsi="Courier New"/>
          <w:sz w:val="15"/>
          <w:szCs w:val="15"/>
          <w:color w:val="auto"/>
        </w:rPr>
        <w:t>$89,067,000 at July 31, 1995. The decrease in fiscal 1996 was primarily due to the acquisitions of TechPress II Limited, The Hirol Company and Varitronic Systems, Inc. Working capital increased $21,036,000 during fiscal 1997 and equaled $130,724,000 at July 31, 1997.</w:t>
      </w:r>
    </w:p>
    <w:p>
      <w:pPr>
        <w:sectPr>
          <w:pgSz w:w="11900" w:h="16838" w:orient="portrait"/>
          <w:cols w:equalWidth="0" w:num="1">
            <w:col w:w="10239"/>
          </w:cols>
          <w:pgMar w:left="220" w:top="26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23</w:t>
      </w:r>
    </w:p>
    <w:p>
      <w:pPr>
        <w:spacing w:after="0" w:line="24" w:lineRule="exact"/>
        <w:rPr>
          <w:sz w:val="20"/>
          <w:szCs w:val="20"/>
          <w:color w:val="auto"/>
        </w:rPr>
      </w:pPr>
    </w:p>
    <w:p>
      <w:pPr>
        <w:ind w:right="3499"/>
        <w:spacing w:after="0" w:line="269" w:lineRule="auto"/>
        <w:rPr>
          <w:sz w:val="20"/>
          <w:szCs w:val="20"/>
          <w:color w:val="auto"/>
        </w:rPr>
      </w:pPr>
      <w:r>
        <w:rPr>
          <w:rFonts w:ascii="Courier New" w:cs="Courier New" w:eastAsia="Courier New" w:hAnsi="Courier New"/>
          <w:sz w:val="14"/>
          <w:szCs w:val="14"/>
          <w:color w:val="auto"/>
        </w:rPr>
        <w:t>The Company has maintained significant cash balances due in large part to its strong operating cash flow, which totaled $39,911,000 for fiscal 1997, $34,612,000 for fiscal 1996, and $21,552,000 for fiscal 1995. Capital expenditures were $8,777,000 in fiscal 1997, $10,470,000 in fiscal 1996, and $8,114,000 in fiscal 1995. Financing activities, primarily the payment of dividends to the Company's stockholders, consumed $9,166,000 of cash in the fiscal 1997, $13,916,000 in fiscal 1996, and $4,659,000 in fiscal 1995.</w:t>
      </w:r>
    </w:p>
    <w:p>
      <w:pPr>
        <w:spacing w:after="0" w:line="75" w:lineRule="exact"/>
        <w:rPr>
          <w:sz w:val="20"/>
          <w:szCs w:val="20"/>
          <w:color w:val="auto"/>
        </w:rPr>
      </w:pPr>
    </w:p>
    <w:p>
      <w:pPr>
        <w:jc w:val="both"/>
        <w:ind w:right="3399"/>
        <w:spacing w:after="0" w:line="320" w:lineRule="auto"/>
        <w:rPr>
          <w:sz w:val="20"/>
          <w:szCs w:val="20"/>
          <w:color w:val="auto"/>
        </w:rPr>
      </w:pPr>
      <w:r>
        <w:rPr>
          <w:rFonts w:ascii="Courier New" w:cs="Courier New" w:eastAsia="Courier New" w:hAnsi="Courier New"/>
          <w:sz w:val="14"/>
          <w:szCs w:val="14"/>
          <w:color w:val="auto"/>
        </w:rPr>
        <w:t>Long-term debt as a percentage of long-term debt plus stockholders' investment was 1.8% at July 31, 1997, compared to 0.9% at July 31, 1996, and 1.1% at July 31, 1995, as a result of borrowing by the Company#s new Korean joint venture.</w:t>
      </w:r>
    </w:p>
    <w:p>
      <w:pPr>
        <w:spacing w:after="0" w:line="38"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5"/>
          <w:szCs w:val="15"/>
          <w:color w:val="auto"/>
        </w:rPr>
        <w:t>The Company continues to seek opportunities to invest in new products and new markets and in strategic acquisitions and joint ventures which fit its growth strategy. Management believes the Company's cash and cash equivalents and the cash flow it generates from operating activities are adequate to meet the Company's current investing and financing needs.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Essentially all of the Company's revenue is derived from the sale of its products in highly competitive markets. Because prices are influenced by market conditions, it is not always possible to fully recover cost increases through pricing. Changes in product mix from year to year and timing differences in instituting price changes make it virtually impossible to accurately define the impact of inflation on profit margins.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Thousands) July 31, 1997 and 1996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tcPr>
          <w:p>
            <w:pPr>
              <w:spacing w:after="0"/>
              <w:rPr>
                <w:sz w:val="21"/>
                <w:szCs w:val="21"/>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9"/>
        </w:trPr>
        <w:tc>
          <w:tcPr>
            <w:tcW w:w="5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$65,329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$49,281</w:t>
            </w:r>
          </w:p>
        </w:tc>
        <w:tc>
          <w:tcPr>
            <w:tcW w:w="0" w:type="dxa"/>
            <w:vAlign w:val="bottom"/>
          </w:tcPr>
          <w:p>
            <w:pPr>
              <w:spacing w:after="0"/>
              <w:rPr>
                <w:sz w:val="1"/>
                <w:szCs w:val="1"/>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 (Note 1)</w:t>
            </w:r>
          </w:p>
        </w:tc>
        <w:tc>
          <w:tcPr>
            <w:tcW w:w="10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 less allowance for losses ($2,241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65,450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53,679</w:t>
            </w:r>
          </w:p>
        </w:tc>
        <w:tc>
          <w:tcPr>
            <w:tcW w:w="0" w:type="dxa"/>
            <w:vAlign w:val="bottom"/>
          </w:tcPr>
          <w:p>
            <w:pPr>
              <w:spacing w:after="0"/>
              <w:rPr>
                <w:sz w:val="1"/>
                <w:szCs w:val="1"/>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$1,992, respectively)</w:t>
            </w:r>
          </w:p>
        </w:tc>
        <w:tc>
          <w:tcPr>
            <w:tcW w:w="10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 (Note 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27,179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24,463</w:t>
            </w:r>
          </w:p>
        </w:tc>
        <w:tc>
          <w:tcPr>
            <w:tcW w:w="0" w:type="dxa"/>
            <w:vAlign w:val="bottom"/>
          </w:tcPr>
          <w:p>
            <w:pPr>
              <w:spacing w:after="0"/>
              <w:rPr>
                <w:sz w:val="1"/>
                <w:szCs w:val="1"/>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Finished products</w:t>
            </w:r>
          </w:p>
        </w:tc>
        <w:tc>
          <w:tcPr>
            <w:tcW w:w="10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Work-in-process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3,838</w:t>
            </w:r>
          </w:p>
        </w:tc>
        <w:tc>
          <w:tcPr>
            <w:tcW w:w="0" w:type="dxa"/>
            <w:vAlign w:val="bottom"/>
          </w:tcPr>
          <w:p>
            <w:pPr>
              <w:spacing w:after="0"/>
              <w:rPr>
                <w:sz w:val="1"/>
                <w:szCs w:val="1"/>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Raw materials and supplies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13,541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12,396</w:t>
            </w:r>
          </w:p>
        </w:tc>
        <w:tc>
          <w:tcPr>
            <w:tcW w:w="0" w:type="dxa"/>
            <w:vAlign w:val="bottom"/>
          </w:tcPr>
          <w:p>
            <w:pPr>
              <w:spacing w:after="0"/>
              <w:rPr>
                <w:sz w:val="1"/>
                <w:szCs w:val="1"/>
                <w:color w:val="auto"/>
              </w:rPr>
            </w:pPr>
          </w:p>
        </w:tc>
      </w:tr>
      <w:tr>
        <w:trPr>
          <w:trHeight w:val="168"/>
        </w:trPr>
        <w:tc>
          <w:tcPr>
            <w:tcW w:w="5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inventories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44,605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40,697</w:t>
            </w:r>
          </w:p>
        </w:tc>
        <w:tc>
          <w:tcPr>
            <w:tcW w:w="0" w:type="dxa"/>
            <w:vAlign w:val="bottom"/>
          </w:tcPr>
          <w:p>
            <w:pPr>
              <w:spacing w:after="0"/>
              <w:rPr>
                <w:sz w:val="1"/>
                <w:szCs w:val="1"/>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 and other current assets (Notes 1, 3 and 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12,585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12,454</w:t>
            </w:r>
          </w:p>
        </w:tc>
        <w:tc>
          <w:tcPr>
            <w:tcW w:w="0" w:type="dxa"/>
            <w:vAlign w:val="bottom"/>
          </w:tcPr>
          <w:p>
            <w:pPr>
              <w:spacing w:after="0"/>
              <w:rPr>
                <w:sz w:val="1"/>
                <w:szCs w:val="1"/>
                <w:color w:val="auto"/>
              </w:rPr>
            </w:pPr>
          </w:p>
        </w:tc>
      </w:tr>
      <w:tr>
        <w:trPr>
          <w:trHeight w:val="168"/>
        </w:trPr>
        <w:tc>
          <w:tcPr>
            <w:tcW w:w="5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187,969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156,111</w:t>
            </w:r>
          </w:p>
        </w:tc>
        <w:tc>
          <w:tcPr>
            <w:tcW w:w="0" w:type="dxa"/>
            <w:vAlign w:val="bottom"/>
          </w:tcPr>
          <w:p>
            <w:pPr>
              <w:spacing w:after="0"/>
              <w:rPr>
                <w:sz w:val="1"/>
                <w:szCs w:val="1"/>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36,015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34,212</w:t>
            </w:r>
          </w:p>
        </w:tc>
        <w:tc>
          <w:tcPr>
            <w:tcW w:w="0" w:type="dxa"/>
            <w:vAlign w:val="bottom"/>
          </w:tcPr>
          <w:p>
            <w:pPr>
              <w:spacing w:after="0"/>
              <w:rPr>
                <w:sz w:val="1"/>
                <w:szCs w:val="1"/>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Intangibles -- net (Note 1)</w:t>
            </w:r>
          </w:p>
        </w:tc>
        <w:tc>
          <w:tcPr>
            <w:tcW w:w="10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(Note 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5,863</w:t>
            </w:r>
          </w:p>
        </w:tc>
        <w:tc>
          <w:tcPr>
            <w:tcW w:w="0" w:type="dxa"/>
            <w:vAlign w:val="bottom"/>
          </w:tcPr>
          <w:p>
            <w:pPr>
              <w:spacing w:after="0"/>
              <w:rPr>
                <w:sz w:val="1"/>
                <w:szCs w:val="1"/>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(Notes 1 and 5):</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Cost: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5,162</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4,735</w:t>
            </w:r>
          </w:p>
        </w:tc>
        <w:tc>
          <w:tcPr>
            <w:tcW w:w="0" w:type="dxa"/>
            <w:vAlign w:val="bottom"/>
          </w:tcPr>
          <w:p>
            <w:pPr>
              <w:spacing w:after="0"/>
              <w:rPr>
                <w:sz w:val="1"/>
                <w:szCs w:val="1"/>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Land</w:t>
            </w:r>
          </w:p>
        </w:tc>
        <w:tc>
          <w:tcPr>
            <w:tcW w:w="10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39,159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34,484</w:t>
            </w:r>
          </w:p>
        </w:tc>
        <w:tc>
          <w:tcPr>
            <w:tcW w:w="0" w:type="dxa"/>
            <w:vAlign w:val="bottom"/>
          </w:tcPr>
          <w:p>
            <w:pPr>
              <w:spacing w:after="0"/>
              <w:rPr>
                <w:sz w:val="1"/>
                <w:szCs w:val="1"/>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79,497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78,680</w:t>
            </w:r>
          </w:p>
        </w:tc>
        <w:tc>
          <w:tcPr>
            <w:tcW w:w="0" w:type="dxa"/>
            <w:vAlign w:val="bottom"/>
          </w:tcPr>
          <w:p>
            <w:pPr>
              <w:spacing w:after="0"/>
              <w:rPr>
                <w:sz w:val="1"/>
                <w:szCs w:val="1"/>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4,383</w:t>
            </w:r>
          </w:p>
        </w:tc>
        <w:tc>
          <w:tcPr>
            <w:tcW w:w="0" w:type="dxa"/>
            <w:vAlign w:val="bottom"/>
          </w:tcPr>
          <w:p>
            <w:pPr>
              <w:spacing w:after="0"/>
              <w:rPr>
                <w:sz w:val="1"/>
                <w:szCs w:val="1"/>
                <w:color w:val="auto"/>
              </w:rPr>
            </w:pPr>
          </w:p>
        </w:tc>
      </w:tr>
      <w:tr>
        <w:trPr>
          <w:trHeight w:val="168"/>
        </w:trPr>
        <w:tc>
          <w:tcPr>
            <w:tcW w:w="596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126,378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122,282</w:t>
            </w:r>
          </w:p>
        </w:tc>
        <w:tc>
          <w:tcPr>
            <w:tcW w:w="0" w:type="dxa"/>
            <w:vAlign w:val="bottom"/>
          </w:tcPr>
          <w:p>
            <w:pPr>
              <w:spacing w:after="0"/>
              <w:rPr>
                <w:sz w:val="1"/>
                <w:szCs w:val="1"/>
                <w:color w:val="auto"/>
              </w:rPr>
            </w:pPr>
          </w:p>
        </w:tc>
      </w:tr>
      <w:tr>
        <w:trPr>
          <w:trHeight w:val="245"/>
        </w:trPr>
        <w:tc>
          <w:tcPr>
            <w:tcW w:w="596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63,936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56,633</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24</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4780" w:type="dxa"/>
            <w:vAlign w:val="bottom"/>
          </w:tcPr>
          <w:p>
            <w:pPr>
              <w:ind w:left="700"/>
              <w:spacing w:after="0"/>
              <w:rPr>
                <w:sz w:val="20"/>
                <w:szCs w:val="20"/>
                <w:color w:val="auto"/>
              </w:rPr>
            </w:pPr>
            <w:r>
              <w:rPr>
                <w:rFonts w:ascii="Courier New" w:cs="Courier New" w:eastAsia="Courier New" w:hAnsi="Courier New"/>
                <w:sz w:val="15"/>
                <w:szCs w:val="15"/>
                <w:color w:val="auto"/>
              </w:rPr>
              <w:t>Net property, plant and equipment</w:t>
            </w:r>
          </w:p>
        </w:tc>
        <w:tc>
          <w:tcPr>
            <w:tcW w:w="126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62,442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65,649</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60" w:type="dxa"/>
            <w:vAlign w:val="bottom"/>
          </w:tcPr>
          <w:p>
            <w:pPr>
              <w:spacing w:after="0"/>
              <w:rPr>
                <w:sz w:val="21"/>
                <w:szCs w:val="21"/>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$291,662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$261,835</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Investment</w:t>
            </w: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260" w:type="dxa"/>
            <w:vAlign w:val="bottom"/>
          </w:tcPr>
          <w:p>
            <w:pPr>
              <w:spacing w:after="0"/>
              <w:rPr>
                <w:sz w:val="14"/>
                <w:szCs w:val="14"/>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$17,656</w:t>
            </w:r>
          </w:p>
        </w:tc>
        <w:tc>
          <w:tcPr>
            <w:tcW w:w="12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$ 13,922</w:t>
            </w: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Wages and amounts withheld from employees</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16,925</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14,144</w:t>
            </w: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Taxes, other than income taxes</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1,790</w:t>
            </w: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income taxes</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8,453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5,419</w:t>
            </w: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current liabilities (Note 3)</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11,687</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10,620</w:t>
            </w: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maturities on long-term debt (Note 5)</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564</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528</w:t>
            </w:r>
          </w:p>
        </w:tc>
        <w:tc>
          <w:tcPr>
            <w:tcW w:w="0" w:type="dxa"/>
            <w:vAlign w:val="bottom"/>
          </w:tcPr>
          <w:p>
            <w:pPr>
              <w:spacing w:after="0"/>
              <w:rPr>
                <w:sz w:val="1"/>
                <w:szCs w:val="1"/>
                <w:color w:val="auto"/>
              </w:rPr>
            </w:pPr>
          </w:p>
        </w:tc>
      </w:tr>
      <w:tr>
        <w:trPr>
          <w:trHeight w:val="168"/>
        </w:trPr>
        <w:tc>
          <w:tcPr>
            <w:tcW w:w="47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57,245</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46,423</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less current maturities (Note 5)</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3,890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1,809</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 (Note 3)</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23,980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24,340</w:t>
            </w:r>
          </w:p>
        </w:tc>
        <w:tc>
          <w:tcPr>
            <w:tcW w:w="0" w:type="dxa"/>
            <w:vAlign w:val="bottom"/>
          </w:tcPr>
          <w:p>
            <w:pPr>
              <w:spacing w:after="0"/>
              <w:rPr>
                <w:sz w:val="1"/>
                <w:szCs w:val="1"/>
                <w:color w:val="auto"/>
              </w:rPr>
            </w:pPr>
          </w:p>
        </w:tc>
      </w:tr>
      <w:tr>
        <w:trPr>
          <w:trHeight w:val="168"/>
        </w:trPr>
        <w:tc>
          <w:tcPr>
            <w:tcW w:w="47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85,115</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72,572</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investment (Notes 1 and 6):</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Preferred Stock (aggregate liquidation preference</w:t>
            </w:r>
          </w:p>
        </w:tc>
        <w:tc>
          <w:tcPr>
            <w:tcW w:w="1260" w:type="dxa"/>
            <w:vAlign w:val="bottom"/>
          </w:tcPr>
          <w:p>
            <w:pPr>
              <w:spacing w:after="0"/>
              <w:rPr>
                <w:sz w:val="14"/>
                <w:szCs w:val="14"/>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2,855</w:t>
            </w:r>
          </w:p>
        </w:tc>
        <w:tc>
          <w:tcPr>
            <w:tcW w:w="12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2,855</w:t>
            </w:r>
          </w:p>
        </w:tc>
        <w:tc>
          <w:tcPr>
            <w:tcW w:w="0" w:type="dxa"/>
            <w:vAlign w:val="bottom"/>
          </w:tcPr>
          <w:p>
            <w:pPr>
              <w:spacing w:after="0"/>
              <w:rPr>
                <w:sz w:val="1"/>
                <w:szCs w:val="1"/>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$3,026 at July 31, 1997)</w:t>
            </w:r>
          </w:p>
        </w:tc>
        <w:tc>
          <w:tcPr>
            <w:tcW w:w="1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Class A Nonvoting -- issued and outstanding 20,171,853 and</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rPr>
              <w:t>20,094,100 shares, respectively, aggregate liquidation</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202</w:t>
            </w:r>
          </w:p>
        </w:tc>
        <w:tc>
          <w:tcPr>
            <w:tcW w:w="12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201</w:t>
            </w:r>
          </w:p>
        </w:tc>
        <w:tc>
          <w:tcPr>
            <w:tcW w:w="0" w:type="dxa"/>
            <w:vAlign w:val="bottom"/>
          </w:tcPr>
          <w:p>
            <w:pPr>
              <w:spacing w:after="0"/>
              <w:rPr>
                <w:sz w:val="1"/>
                <w:szCs w:val="1"/>
                <w:color w:val="auto"/>
              </w:rPr>
            </w:pPr>
          </w:p>
        </w:tc>
      </w:tr>
      <w:tr>
        <w:trPr>
          <w:trHeight w:val="168"/>
        </w:trPr>
        <w:tc>
          <w:tcPr>
            <w:tcW w:w="47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preference of $33,687 at July 31, 1997)</w:t>
            </w:r>
          </w:p>
        </w:tc>
        <w:tc>
          <w:tcPr>
            <w:tcW w:w="1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Class B Voting -- issued and outstanding 1,769,314 shares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9,573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8,415</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retained in the business</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193,602</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173,491</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297</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4,283</w:t>
            </w:r>
          </w:p>
        </w:tc>
        <w:tc>
          <w:tcPr>
            <w:tcW w:w="0" w:type="dxa"/>
            <w:vAlign w:val="bottom"/>
          </w:tcPr>
          <w:p>
            <w:pPr>
              <w:spacing w:after="0"/>
              <w:rPr>
                <w:sz w:val="1"/>
                <w:szCs w:val="1"/>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stockholders' investment</w:t>
            </w:r>
          </w:p>
        </w:tc>
        <w:tc>
          <w:tcPr>
            <w:tcW w:w="1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206,547</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189,263</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60" w:type="dxa"/>
            <w:vAlign w:val="bottom"/>
          </w:tcPr>
          <w:p>
            <w:pPr>
              <w:spacing w:after="0"/>
              <w:rPr>
                <w:sz w:val="21"/>
                <w:szCs w:val="21"/>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$291,662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$261,835</w:t>
            </w:r>
          </w:p>
        </w:tc>
        <w:tc>
          <w:tcPr>
            <w:tcW w:w="0" w:type="dxa"/>
            <w:vAlign w:val="bottom"/>
          </w:tcPr>
          <w:p>
            <w:pPr>
              <w:spacing w:after="0"/>
              <w:rPr>
                <w:sz w:val="1"/>
                <w:szCs w:val="1"/>
                <w:color w:val="auto"/>
              </w:rPr>
            </w:pPr>
          </w:p>
        </w:tc>
      </w:tr>
      <w:tr>
        <w:trPr>
          <w:trHeight w:val="505"/>
        </w:trPr>
        <w:tc>
          <w:tcPr>
            <w:tcW w:w="4780" w:type="dxa"/>
            <w:vAlign w:val="bottom"/>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Years Ended July 31, 1997, 1996 and 1995</w:t>
            </w: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Amounts)</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4780" w:type="dxa"/>
            <w:vAlign w:val="bottom"/>
          </w:tcPr>
          <w:p>
            <w:pPr>
              <w:spacing w:after="0"/>
              <w:rPr>
                <w:sz w:val="24"/>
                <w:szCs w:val="24"/>
                <w:color w:val="auto"/>
              </w:rPr>
            </w:pP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$426,081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$359,542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$314,362</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2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194,096</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166,426</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143,634</w:t>
            </w: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Cost of products sold</w:t>
            </w:r>
          </w:p>
        </w:tc>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11,309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10,426</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165,317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140,642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119,717</w:t>
            </w:r>
          </w:p>
        </w:tc>
        <w:tc>
          <w:tcPr>
            <w:tcW w:w="0" w:type="dxa"/>
            <w:vAlign w:val="bottom"/>
          </w:tcPr>
          <w:p>
            <w:pPr>
              <w:spacing w:after="0"/>
              <w:rPr>
                <w:sz w:val="1"/>
                <w:szCs w:val="1"/>
                <w:color w:val="auto"/>
              </w:rPr>
            </w:pPr>
          </w:p>
        </w:tc>
      </w:tr>
      <w:tr>
        <w:trPr>
          <w:trHeight w:val="245"/>
        </w:trPr>
        <w:tc>
          <w:tcPr>
            <w:tcW w:w="4780" w:type="dxa"/>
            <w:vAlign w:val="bottom"/>
          </w:tcPr>
          <w:p>
            <w:pPr>
              <w:ind w:left="700"/>
              <w:spacing w:after="0"/>
              <w:rPr>
                <w:sz w:val="20"/>
                <w:szCs w:val="20"/>
                <w:color w:val="auto"/>
              </w:rPr>
            </w:pPr>
            <w:r>
              <w:rPr>
                <w:rFonts w:ascii="Courier New" w:cs="Courier New" w:eastAsia="Courier New" w:hAnsi="Courier New"/>
                <w:sz w:val="15"/>
                <w:szCs w:val="15"/>
                <w:color w:val="auto"/>
              </w:rPr>
              <w:t>Total operating expenses</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375,713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318,377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273,777</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50,368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41,165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40,585</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and (expense):</w:t>
            </w:r>
          </w:p>
        </w:tc>
        <w:tc>
          <w:tcPr>
            <w:tcW w:w="12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1,159</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4,570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4,609</w:t>
            </w: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and other income - net (Note 2)</w:t>
            </w:r>
          </w:p>
        </w:tc>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(302)</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w:t>
            </w:r>
          </w:p>
        </w:tc>
        <w:tc>
          <w:tcPr>
            <w:tcW w:w="0" w:type="dxa"/>
            <w:vAlign w:val="bottom"/>
          </w:tcPr>
          <w:p>
            <w:pPr>
              <w:spacing w:after="0"/>
              <w:rPr>
                <w:sz w:val="1"/>
                <w:szCs w:val="1"/>
                <w:color w:val="auto"/>
              </w:rPr>
            </w:pPr>
          </w:p>
        </w:tc>
      </w:tr>
      <w:tr>
        <w:trPr>
          <w:trHeight w:val="245"/>
        </w:trPr>
        <w:tc>
          <w:tcPr>
            <w:tcW w:w="4780" w:type="dxa"/>
            <w:vAlign w:val="bottom"/>
          </w:tcPr>
          <w:p>
            <w:pPr>
              <w:ind w:left="700"/>
              <w:spacing w:after="0"/>
              <w:rPr>
                <w:sz w:val="20"/>
                <w:szCs w:val="20"/>
                <w:color w:val="auto"/>
              </w:rPr>
            </w:pPr>
            <w:r>
              <w:rPr>
                <w:rFonts w:ascii="Courier New" w:cs="Courier New" w:eastAsia="Courier New" w:hAnsi="Courier New"/>
                <w:sz w:val="15"/>
                <w:szCs w:val="15"/>
                <w:color w:val="auto"/>
              </w:rPr>
              <w:t>Net other income</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4,054</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80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51,271</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45,433</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44,639</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(Notes 1 and 4)</w:t>
            </w:r>
          </w:p>
        </w:tc>
        <w:tc>
          <w:tcPr>
            <w:tcW w:w="80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19,564</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17,406</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16,728</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21"/>
                <w:szCs w:val="21"/>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1"/>
              </w:rPr>
              <w:t>$31,707</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$28,027</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$27,911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income per Common Share (Notes 6 and 8):</w:t>
            </w:r>
          </w:p>
        </w:tc>
        <w:tc>
          <w:tcPr>
            <w:tcW w:w="800" w:type="dxa"/>
            <w:vAlign w:val="bottom"/>
          </w:tcPr>
          <w:p>
            <w:pPr>
              <w:spacing w:after="0"/>
              <w:rPr>
                <w:sz w:val="22"/>
                <w:szCs w:val="22"/>
                <w:color w:val="auto"/>
              </w:rPr>
            </w:pPr>
          </w:p>
        </w:tc>
        <w:tc>
          <w:tcPr>
            <w:tcW w:w="12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$1.44</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$1.27</w:t>
            </w:r>
          </w:p>
        </w:tc>
        <w:tc>
          <w:tcPr>
            <w:tcW w:w="150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$1.27</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Nonvoting</w:t>
            </w:r>
          </w:p>
        </w:tc>
        <w:tc>
          <w:tcPr>
            <w:tcW w:w="8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Class B Voting</w:t>
            </w:r>
          </w:p>
        </w:tc>
        <w:tc>
          <w:tcPr>
            <w:tcW w:w="800" w:type="dxa"/>
            <w:vAlign w:val="bottom"/>
          </w:tcPr>
          <w:p>
            <w:pPr>
              <w:spacing w:after="0"/>
              <w:rPr>
                <w:sz w:val="21"/>
                <w:szCs w:val="21"/>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$1.41</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$1.24</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See Notes to Consolidated Financial Statements.</w:t>
            </w: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Stockholders' Investment</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rPr>
              <w:t>Years Ended July 31, 1997, 1996 and 1995</w:t>
            </w: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Courier New" w:cs="Courier New" w:eastAsia="Courier New" w:hAnsi="Courier New"/>
                <w:sz w:val="15"/>
                <w:szCs w:val="15"/>
                <w:color w:val="auto"/>
                <w:w w:val="96"/>
              </w:rPr>
              <w:t>(Dollars in Thousands, Except Per Share Amounts)</w:t>
            </w: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42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Preferred</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Common</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Additional</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Earnings</w:t>
            </w:r>
          </w:p>
        </w:tc>
        <w:tc>
          <w:tcPr>
            <w:tcW w:w="1120" w:type="dxa"/>
            <w:vAlign w:val="bottom"/>
          </w:tcPr>
          <w:p>
            <w:pPr>
              <w:ind w:left="160"/>
              <w:spacing w:after="0"/>
              <w:rPr>
                <w:sz w:val="20"/>
                <w:szCs w:val="20"/>
                <w:color w:val="auto"/>
              </w:rPr>
            </w:pPr>
            <w:r>
              <w:rPr>
                <w:rFonts w:ascii="Courier New" w:cs="Courier New" w:eastAsia="Courier New" w:hAnsi="Courier New"/>
                <w:sz w:val="15"/>
                <w:szCs w:val="15"/>
                <w:color w:val="auto"/>
              </w:rPr>
              <w:t>Cumulative</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c>
          <w:tcPr>
            <w:tcW w:w="1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Retained in</w:t>
            </w:r>
          </w:p>
        </w:tc>
        <w:tc>
          <w:tcPr>
            <w:tcW w:w="11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Translation</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Capital</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the Business</w:t>
            </w:r>
          </w:p>
        </w:tc>
        <w:tc>
          <w:tcPr>
            <w:tcW w:w="1120" w:type="dxa"/>
            <w:vAlign w:val="bottom"/>
          </w:tcPr>
          <w:p>
            <w:pPr>
              <w:ind w:left="160"/>
              <w:spacing w:after="0"/>
              <w:rPr>
                <w:sz w:val="20"/>
                <w:szCs w:val="20"/>
                <w:color w:val="auto"/>
              </w:rPr>
            </w:pPr>
            <w:r>
              <w:rPr>
                <w:rFonts w:ascii="Courier New" w:cs="Courier New" w:eastAsia="Courier New" w:hAnsi="Courier New"/>
                <w:sz w:val="15"/>
                <w:szCs w:val="15"/>
                <w:color w:val="auto"/>
                <w:w w:val="94"/>
              </w:rPr>
              <w:t>Adjustments</w:t>
            </w: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Balances at July 31, 1994</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$6,768</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$132,271</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$3,163</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27,911</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2,372</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currency translation adjustment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Issuance of 30,529 shares of Class A Common</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999</w:t>
            </w:r>
          </w:p>
        </w:tc>
        <w:tc>
          <w:tcPr>
            <w:tcW w:w="15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under stock option plan</w:t>
            </w:r>
          </w:p>
        </w:tc>
        <w:tc>
          <w:tcPr>
            <w:tcW w:w="8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benefit from exercise of stock options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307</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dividends on Preferred Stock:</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(220)</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1979 series - $10 a share</w:t>
            </w:r>
          </w:p>
        </w:tc>
        <w:tc>
          <w:tcPr>
            <w:tcW w:w="8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 and 1972 series - $6 a share</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dividends on Common Stock:</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(4,398)</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Class A - $.27 a share</w:t>
            </w:r>
          </w:p>
        </w:tc>
        <w:tc>
          <w:tcPr>
            <w:tcW w:w="8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200" w:type="dxa"/>
            <w:vAlign w:val="bottom"/>
          </w:tcPr>
          <w:p>
            <w:pPr>
              <w:ind w:left="700"/>
              <w:spacing w:after="0"/>
              <w:rPr>
                <w:sz w:val="20"/>
                <w:szCs w:val="20"/>
                <w:color w:val="auto"/>
              </w:rPr>
            </w:pPr>
            <w:r>
              <w:rPr>
                <w:rFonts w:ascii="Courier New" w:cs="Courier New" w:eastAsia="Courier New" w:hAnsi="Courier New"/>
                <w:sz w:val="15"/>
                <w:szCs w:val="15"/>
                <w:color w:val="auto"/>
              </w:rPr>
              <w:t>Class B - $.23 a share</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(1,239)</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Balances at July 31, 1995</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8,074</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154,286</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5,535</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28,027</w:t>
            </w:r>
          </w:p>
        </w:tc>
        <w:tc>
          <w:tcPr>
            <w:tcW w:w="11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(1,252)</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currency translation adjustment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Issuance of 25,049 shares of Class A Common</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372</w:t>
            </w:r>
          </w:p>
        </w:tc>
        <w:tc>
          <w:tcPr>
            <w:tcW w:w="15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under stock option plan</w:t>
            </w:r>
          </w:p>
        </w:tc>
        <w:tc>
          <w:tcPr>
            <w:tcW w:w="8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benefit from exercise of stock options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115</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 dividend</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dividends on Preferred Stock:</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(220)</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1979 series - $10 a share</w:t>
            </w:r>
          </w:p>
        </w:tc>
        <w:tc>
          <w:tcPr>
            <w:tcW w:w="8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 and 1972 series - $6 a share</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dividends on Common Stock:</w:t>
            </w: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(7,678)</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Class A - $.40 a share</w:t>
            </w:r>
          </w:p>
        </w:tc>
        <w:tc>
          <w:tcPr>
            <w:tcW w:w="8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200" w:type="dxa"/>
            <w:vAlign w:val="bottom"/>
          </w:tcPr>
          <w:p>
            <w:pPr>
              <w:ind w:left="700"/>
              <w:spacing w:after="0"/>
              <w:rPr>
                <w:sz w:val="20"/>
                <w:szCs w:val="20"/>
                <w:color w:val="auto"/>
              </w:rPr>
            </w:pPr>
            <w:r>
              <w:rPr>
                <w:rFonts w:ascii="Courier New" w:cs="Courier New" w:eastAsia="Courier New" w:hAnsi="Courier New"/>
                <w:sz w:val="15"/>
                <w:szCs w:val="15"/>
                <w:color w:val="auto"/>
              </w:rPr>
              <w:t>Class B - $.37 a share</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(885)</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Balances at July 31, 1996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8,415</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173,491</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4,283</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31,707</w:t>
            </w:r>
          </w:p>
        </w:tc>
        <w:tc>
          <w:tcPr>
            <w:tcW w:w="11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(3,986)</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currency translation adjustment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Issuance of 77,753 shares of Class A Common</w:t>
            </w: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26</w:t>
            </w: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4200" w:type="dxa"/>
            <w:vAlign w:val="bottom"/>
          </w:tcPr>
          <w:p>
            <w:pPr>
              <w:ind w:left="700"/>
              <w:spacing w:after="0"/>
              <w:rPr>
                <w:sz w:val="20"/>
                <w:szCs w:val="20"/>
                <w:color w:val="auto"/>
              </w:rPr>
            </w:pPr>
            <w:r>
              <w:rPr>
                <w:rFonts w:ascii="Courier New" w:cs="Courier New" w:eastAsia="Courier New" w:hAnsi="Courier New"/>
                <w:sz w:val="15"/>
                <w:szCs w:val="15"/>
                <w:color w:val="auto"/>
              </w:rPr>
              <w:t>under stock option plan</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835</w:t>
            </w:r>
          </w:p>
        </w:tc>
        <w:tc>
          <w:tcPr>
            <w:tcW w:w="15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benefit from exercise of stock options</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323</w:t>
            </w:r>
          </w:p>
        </w:tc>
        <w:tc>
          <w:tcPr>
            <w:tcW w:w="15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dividends on Preferred Stock:</w:t>
            </w:r>
          </w:p>
        </w:tc>
        <w:tc>
          <w:tcPr>
            <w:tcW w:w="132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(220)</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1979 series - $10 a share</w:t>
            </w: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 and 1972 series - $6 a share</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dividends on Common Stock:</w:t>
            </w:r>
          </w:p>
        </w:tc>
        <w:tc>
          <w:tcPr>
            <w:tcW w:w="132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(10,476)</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Class A - $.52 a share</w:t>
            </w: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Class B - $.49 a share</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(861)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Balances at July 31, 1997</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$2,855</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$220</w:t>
            </w: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$9,573</w:t>
            </w:r>
          </w:p>
        </w:tc>
        <w:tc>
          <w:tcPr>
            <w:tcW w:w="15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$193,602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c>
          <w:tcPr>
            <w:tcW w:w="0" w:type="dxa"/>
            <w:vAlign w:val="bottom"/>
          </w:tcPr>
          <w:p>
            <w:pPr>
              <w:spacing w:after="0"/>
              <w:rPr>
                <w:sz w:val="1"/>
                <w:szCs w:val="1"/>
                <w:color w:val="auto"/>
              </w:rPr>
            </w:pP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See Notes to Consolidated Financial Statements.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Years Ended July 31, 1997, 1996 and 1995</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3"/>
        </w:trPr>
        <w:tc>
          <w:tcPr>
            <w:tcW w:w="42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32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22"/>
                <w:szCs w:val="22"/>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$31,707</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$28,027</w:t>
            </w:r>
          </w:p>
        </w:tc>
        <w:tc>
          <w:tcPr>
            <w:tcW w:w="15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$27,911</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income to</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12,183</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9,978</w:t>
            </w:r>
          </w:p>
        </w:tc>
        <w:tc>
          <w:tcPr>
            <w:tcW w:w="15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9,049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Amortization</w:t>
            </w:r>
          </w:p>
        </w:tc>
        <w:tc>
          <w:tcPr>
            <w:tcW w:w="1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Loss on sale of businesses</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Loss/(Gain) on sale of property, plant and</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139</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(2,222)</w:t>
            </w:r>
          </w:p>
        </w:tc>
        <w:tc>
          <w:tcPr>
            <w:tcW w:w="1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(2,209)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equipment</w:t>
            </w:r>
          </w:p>
        </w:tc>
        <w:tc>
          <w:tcPr>
            <w:tcW w:w="1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Writedown of long-term investment</w:t>
            </w:r>
          </w:p>
        </w:tc>
        <w:tc>
          <w:tcPr>
            <w:tcW w:w="1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10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rPr>
              <w:t>(net of effects of business acquisitions</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and disposals):</w:t>
            </w:r>
          </w:p>
        </w:tc>
        <w:tc>
          <w:tcPr>
            <w:tcW w:w="1320" w:type="dxa"/>
            <w:vAlign w:val="bottom"/>
          </w:tcPr>
          <w:p>
            <w:pPr>
              <w:spacing w:after="0"/>
              <w:rPr>
                <w:sz w:val="14"/>
                <w:szCs w:val="14"/>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(12,796)</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(1,786)</w:t>
            </w:r>
          </w:p>
        </w:tc>
        <w:tc>
          <w:tcPr>
            <w:tcW w:w="1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(12,554)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Inventory</w:t>
            </w:r>
          </w:p>
        </w:tc>
        <w:tc>
          <w:tcPr>
            <w:tcW w:w="1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(4,818)</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(3,978)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176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(972)</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176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Income taxes</w:t>
            </w:r>
          </w:p>
        </w:tc>
        <w:tc>
          <w:tcPr>
            <w:tcW w:w="1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1,815</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(1,118)</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(453)</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2,353</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520" w:type="dxa"/>
            <w:vAlign w:val="bottom"/>
            <w:gridSpan w:val="2"/>
          </w:tcPr>
          <w:p>
            <w:pPr>
              <w:ind w:left="1840"/>
              <w:spacing w:after="0"/>
              <w:rPr>
                <w:sz w:val="20"/>
                <w:szCs w:val="20"/>
                <w:color w:val="auto"/>
              </w:rPr>
            </w:pPr>
            <w:r>
              <w:rPr>
                <w:rFonts w:ascii="Courier New" w:cs="Courier New" w:eastAsia="Courier New" w:hAnsi="Courier New"/>
                <w:sz w:val="15"/>
                <w:szCs w:val="15"/>
                <w:color w:val="auto"/>
                <w:w w:val="99"/>
              </w:rPr>
              <w:t>Net cash provided by operating activities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39,911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34,612</w:t>
            </w: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21,552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20" w:type="dxa"/>
            <w:vAlign w:val="bottom"/>
          </w:tcPr>
          <w:p>
            <w:pPr>
              <w:spacing w:after="0"/>
              <w:rPr>
                <w:sz w:val="22"/>
                <w:szCs w:val="22"/>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(6,724)</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(53,167)</w:t>
            </w:r>
          </w:p>
        </w:tc>
        <w:tc>
          <w:tcPr>
            <w:tcW w:w="15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Acquisitions of businesses, net of cash acquired</w:t>
            </w:r>
          </w:p>
        </w:tc>
        <w:tc>
          <w:tcPr>
            <w:tcW w:w="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1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(8,777)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(10,470)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(8,114)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property, plant and equipment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4,563</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6,227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businesses</w:t>
            </w:r>
          </w:p>
        </w:tc>
        <w:tc>
          <w:tcPr>
            <w:tcW w:w="1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gridSpan w:val="2"/>
          </w:tcPr>
          <w:p>
            <w:pPr>
              <w:ind w:left="1840"/>
              <w:spacing w:after="0" w:line="168" w:lineRule="exact"/>
              <w:rPr>
                <w:sz w:val="20"/>
                <w:szCs w:val="20"/>
                <w:color w:val="auto"/>
              </w:rPr>
            </w:pPr>
            <w:r>
              <w:rPr>
                <w:rFonts w:ascii="Courier New" w:cs="Courier New" w:eastAsia="Courier New" w:hAnsi="Courier New"/>
                <w:sz w:val="15"/>
                <w:szCs w:val="15"/>
                <w:color w:val="auto"/>
              </w:rPr>
              <w:t>Net cash (used in) provided by</w:t>
            </w: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(14,301)</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(59,074)</w:t>
            </w:r>
          </w:p>
        </w:tc>
        <w:tc>
          <w:tcPr>
            <w:tcW w:w="15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3,678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200" w:type="dxa"/>
            <w:vAlign w:val="bottom"/>
          </w:tcPr>
          <w:p>
            <w:pPr>
              <w:ind w:left="1940"/>
              <w:spacing w:after="0"/>
              <w:rPr>
                <w:sz w:val="20"/>
                <w:szCs w:val="20"/>
                <w:color w:val="auto"/>
              </w:rPr>
            </w:pPr>
            <w:r>
              <w:rPr>
                <w:rFonts w:ascii="Courier New" w:cs="Courier New" w:eastAsia="Courier New" w:hAnsi="Courier New"/>
                <w:sz w:val="15"/>
                <w:szCs w:val="15"/>
                <w:color w:val="auto"/>
              </w:rPr>
              <w:t>investing activities</w:t>
            </w:r>
          </w:p>
        </w:tc>
        <w:tc>
          <w:tcPr>
            <w:tcW w:w="13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2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spacing w:after="0"/>
              <w:rPr>
                <w:sz w:val="22"/>
                <w:szCs w:val="22"/>
                <w:color w:val="auto"/>
              </w:rPr>
            </w:pPr>
          </w:p>
        </w:tc>
        <w:tc>
          <w:tcPr>
            <w:tcW w:w="9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(11,596)</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(8,822)</w:t>
            </w:r>
          </w:p>
        </w:tc>
        <w:tc>
          <w:tcPr>
            <w:tcW w:w="15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(5,896)</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Payment of dividends</w:t>
            </w:r>
          </w:p>
        </w:tc>
        <w:tc>
          <w:tcPr>
            <w:tcW w:w="13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27</w:t>
            </w:r>
          </w:p>
        </w:tc>
        <w:tc>
          <w:tcPr>
            <w:tcW w:w="1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issuance of Common Stock</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835</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372</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1,306</w:t>
            </w: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long-term borrowings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2,236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payments on long-term debt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(5,466)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68"/>
        </w:trPr>
        <w:tc>
          <w:tcPr>
            <w:tcW w:w="53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(9,166)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(13,916)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(1,408)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16,048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(39,786)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22,960</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year</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49,281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89,067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66,107</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year</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$65,329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$49,281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$89,067</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$258</w:t>
            </w:r>
          </w:p>
        </w:tc>
        <w:tc>
          <w:tcPr>
            <w:tcW w:w="14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$245</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68"/>
        </w:trPr>
        <w:tc>
          <w:tcPr>
            <w:tcW w:w="5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w:t>
            </w:r>
          </w:p>
        </w:tc>
        <w:tc>
          <w:tcPr>
            <w:tcW w:w="12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taxes, net of refunds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18,987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15,569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17,174</w:t>
            </w: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Acquisitions:</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$3,058</w:t>
            </w:r>
          </w:p>
        </w:tc>
        <w:tc>
          <w:tcPr>
            <w:tcW w:w="14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$36,587</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 value of assets acquired, net of cash</w:t>
            </w:r>
          </w:p>
        </w:tc>
        <w:tc>
          <w:tcPr>
            <w:tcW w:w="12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 assumed</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(1,375)</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(15,966)</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Goodwill</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5,041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32,546</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40" w:type="dxa"/>
            <w:vAlign w:val="bottom"/>
          </w:tcPr>
          <w:p>
            <w:pPr>
              <w:ind w:left="1840"/>
              <w:spacing w:after="0"/>
              <w:rPr>
                <w:sz w:val="20"/>
                <w:szCs w:val="20"/>
                <w:color w:val="auto"/>
              </w:rPr>
            </w:pPr>
            <w:r>
              <w:rPr>
                <w:rFonts w:ascii="Courier New" w:cs="Courier New" w:eastAsia="Courier New" w:hAnsi="Courier New"/>
                <w:sz w:val="15"/>
                <w:szCs w:val="15"/>
                <w:color w:val="auto"/>
              </w:rPr>
              <w:t>Net cash paid for acquisitions</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$6,724</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$53,167</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July 31, 1997, 1996 and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140"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 of W.H. Brady Co. and its subsidiaries, all of which are wholly-owned. All significant intercompany accounts and transactions have been eliminated in consolidation.</w:t>
      </w:r>
    </w:p>
    <w:p>
      <w:pPr>
        <w:spacing w:after="0" w:line="68" w:lineRule="exact"/>
        <w:rPr>
          <w:sz w:val="20"/>
          <w:szCs w:val="20"/>
          <w:color w:val="auto"/>
        </w:rPr>
      </w:pPr>
    </w:p>
    <w:p>
      <w:pPr>
        <w:ind w:right="3319"/>
        <w:spacing w:after="0" w:line="280"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7"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Fair Value of Financial Instruments / The Company believes the carrying amount of its financial instruments (cash and cash equivalents, accounts receivable and accounts payable) is a reasonable estimate of the fair value of these instruments.</w:t>
      </w:r>
    </w:p>
    <w:p>
      <w:pPr>
        <w:spacing w:after="0" w:line="68" w:lineRule="exact"/>
        <w:rPr>
          <w:sz w:val="20"/>
          <w:szCs w:val="20"/>
          <w:color w:val="auto"/>
        </w:rPr>
      </w:pPr>
    </w:p>
    <w:p>
      <w:pPr>
        <w:ind w:right="3679"/>
        <w:spacing w:after="0" w:line="381" w:lineRule="auto"/>
        <w:rPr>
          <w:sz w:val="20"/>
          <w:szCs w:val="20"/>
          <w:color w:val="auto"/>
        </w:rPr>
      </w:pPr>
      <w:r>
        <w:rPr>
          <w:rFonts w:ascii="Courier New" w:cs="Courier New" w:eastAsia="Courier New" w:hAnsi="Courier New"/>
          <w:sz w:val="14"/>
          <w:szCs w:val="14"/>
          <w:color w:val="auto"/>
        </w:rPr>
        <w:t>Cash Equivalents / The Company considers all highly liquid investments with maturities of three months or less when acquired to be cash equivalents.</w:t>
      </w:r>
    </w:p>
    <w:p>
      <w:pPr>
        <w:spacing w:after="0" w:line="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Inventories / Inventories are stated at the lower of cost or market. Cost has been determined using the last- in, first-out (LIFO) method for certain domestic inventories (approximately 43% and 49% of total inventories at July 31, 1997 and 1996, respectively) and the first-in, first-out method for other inventories. The difference between the carrying value of domestic inventories stated at LIFO cost and the value of</w:t>
      </w:r>
    </w:p>
    <w:p>
      <w:pPr>
        <w:sectPr>
          <w:pgSz w:w="11900" w:h="16838" w:orient="portrait"/>
          <w:cols w:equalWidth="0" w:num="1">
            <w:col w:w="10239"/>
          </w:cols>
          <w:pgMar w:left="220" w:top="26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28</w:t>
      </w:r>
    </w:p>
    <w:p>
      <w:pPr>
        <w:spacing w:after="0" w:line="24" w:lineRule="exact"/>
        <w:rPr>
          <w:sz w:val="20"/>
          <w:szCs w:val="20"/>
          <w:color w:val="auto"/>
        </w:rPr>
      </w:pPr>
    </w:p>
    <w:p>
      <w:pPr>
        <w:ind w:right="3239"/>
        <w:spacing w:after="0" w:line="307" w:lineRule="auto"/>
        <w:rPr>
          <w:sz w:val="20"/>
          <w:szCs w:val="20"/>
          <w:color w:val="auto"/>
        </w:rPr>
      </w:pPr>
      <w:r>
        <w:rPr>
          <w:rFonts w:ascii="Courier New" w:cs="Courier New" w:eastAsia="Courier New" w:hAnsi="Courier New"/>
          <w:sz w:val="15"/>
          <w:szCs w:val="15"/>
          <w:color w:val="auto"/>
        </w:rPr>
        <w:t>such inventories stated at replacement cost was $5,389,000 at July 31, 1997, and $5,508,000 at July 31, 1996.</w:t>
      </w:r>
    </w:p>
    <w:p>
      <w:pPr>
        <w:spacing w:after="0" w:line="44"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Depreciation / The cost of buildings and improvements and machinery and equipment is being depreciated over their estimated useful lives using the straight-line method for financial reporting purposes. Intangible Assets / The excess of cost over fair value of the net assets of businesses acquired is amortized using the straight-line method over various periods ranging from 20 to 40 years. The weighted average amortization period is 31 years.</w:t>
      </w:r>
    </w:p>
    <w:p>
      <w:pPr>
        <w:spacing w:after="0" w:line="81" w:lineRule="exact"/>
        <w:rPr>
          <w:sz w:val="20"/>
          <w:szCs w:val="20"/>
          <w:color w:val="auto"/>
        </w:rPr>
      </w:pPr>
    </w:p>
    <w:p>
      <w:pPr>
        <w:ind w:right="3399"/>
        <w:spacing w:after="0" w:line="276" w:lineRule="auto"/>
        <w:rPr>
          <w:sz w:val="20"/>
          <w:szCs w:val="20"/>
          <w:color w:val="auto"/>
        </w:rPr>
      </w:pPr>
      <w:r>
        <w:rPr>
          <w:rFonts w:ascii="Courier New" w:cs="Courier New" w:eastAsia="Courier New" w:hAnsi="Courier New"/>
          <w:sz w:val="14"/>
          <w:szCs w:val="14"/>
          <w:color w:val="auto"/>
        </w:rPr>
        <w:t>Impairment of Long-Lived Assets / The Company evaluates whether events and circumstances have occurred that indicate the remaining estimated useful life of long-lived assets may warrant revision or that the remaining balance of an asset may not be recoverable. The measurement of possible impairment is based on the ability to recover the balance of assets from expected future operating cash flows on an undiscounted basis. In the opinion of management, no such impairment existed as of July 31, 1997, or July 31, 1996.</w:t>
      </w:r>
    </w:p>
    <w:p>
      <w:pPr>
        <w:spacing w:after="0" w:line="69"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5"/>
          <w:szCs w:val="15"/>
          <w:color w:val="auto"/>
        </w:rPr>
        <w:t>Catalog Costs / Catalog costs are initially capitalized and amortized over the estimated useful lives of the publications (generally eight months). At July 31, 1997 and 1996, $3,800,000 and $4,619,000, respectively, of prepaid catalog costs were included in prepaid expenses and other current assets. Foreign Currency Translation / Foreign currency assets and liabilities are translated into United States dollars at end of period rates of exchange, and income and expense accounts are translated at the weighted average rates of exchange for the period. Resulting translation adjustments are included as a separate component of stockholders' investment.</w:t>
      </w:r>
    </w:p>
    <w:p>
      <w:pPr>
        <w:spacing w:after="0" w:line="89" w:lineRule="exact"/>
        <w:rPr>
          <w:sz w:val="20"/>
          <w:szCs w:val="20"/>
          <w:color w:val="auto"/>
        </w:rPr>
      </w:pPr>
    </w:p>
    <w:p>
      <w:pPr>
        <w:ind w:right="3319"/>
        <w:spacing w:after="0" w:line="244" w:lineRule="auto"/>
        <w:rPr>
          <w:sz w:val="20"/>
          <w:szCs w:val="20"/>
          <w:color w:val="auto"/>
        </w:rPr>
      </w:pPr>
      <w:r>
        <w:rPr>
          <w:rFonts w:ascii="Courier New" w:cs="Courier New" w:eastAsia="Courier New" w:hAnsi="Courier New"/>
          <w:sz w:val="15"/>
          <w:szCs w:val="15"/>
          <w:color w:val="auto"/>
        </w:rPr>
        <w:t>Hedging / The Company enters into forward foreign exchange contracts to hedge committed intercompany foreign currency transactions. Such exchange contracts generally have maturities of one year. At July 31, 1997, exchange contracts aggregating approximately $8,953,000, were outstanding. Income Taxes / 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95"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Accounting Standards To Be Adopted / In 1997, the Financial Accounting Standards Board (FASB) issued SFAS No. 128, "Earnings Per Share." This statement will be adopted by the Company in the fiscal year beginning August 1, 1997. The Company is currently evaluating the impact of this statement on the consolidated financial statements.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1997, the FASB also issued SFAS No. 130, "Reporting Comprehensive Income"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SFAS No. 131 "Disclosures about Segments of an Enterprise and Related</w:t>
      </w:r>
    </w:p>
    <w:p>
      <w:pPr>
        <w:spacing w:after="0" w:line="237" w:lineRule="auto"/>
        <w:rPr>
          <w:sz w:val="20"/>
          <w:szCs w:val="20"/>
          <w:color w:val="auto"/>
        </w:rPr>
      </w:pPr>
      <w:r>
        <w:rPr>
          <w:rFonts w:ascii="Courier New" w:cs="Courier New" w:eastAsia="Courier New" w:hAnsi="Courier New"/>
          <w:sz w:val="15"/>
          <w:szCs w:val="15"/>
          <w:color w:val="auto"/>
        </w:rPr>
        <w:t>Information." Both statements must be adopted by the Company beginning</w:t>
      </w:r>
    </w:p>
    <w:p>
      <w:pPr>
        <w:spacing w:after="0"/>
        <w:rPr>
          <w:sz w:val="20"/>
          <w:szCs w:val="20"/>
          <w:color w:val="auto"/>
        </w:rPr>
      </w:pPr>
      <w:r>
        <w:rPr>
          <w:rFonts w:ascii="Courier New" w:cs="Courier New" w:eastAsia="Courier New" w:hAnsi="Courier New"/>
          <w:sz w:val="14"/>
          <w:szCs w:val="14"/>
          <w:color w:val="auto"/>
        </w:rPr>
        <w:t>August 1, 1998. However, early adoption is permitted. The Company is currently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evaluating the impact of these statements on the consolidated financial</w:t>
      </w:r>
    </w:p>
    <w:p>
      <w:pPr>
        <w:spacing w:after="0"/>
        <w:rPr>
          <w:sz w:val="20"/>
          <w:szCs w:val="20"/>
          <w:color w:val="auto"/>
        </w:rPr>
      </w:pPr>
      <w:r>
        <w:rPr>
          <w:rFonts w:ascii="Courier New" w:cs="Courier New" w:eastAsia="Courier New" w:hAnsi="Courier New"/>
          <w:sz w:val="15"/>
          <w:szCs w:val="15"/>
          <w:color w:val="auto"/>
        </w:rPr>
        <w:t>statements.</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29</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and Disposition of Businesses</w:t>
      </w:r>
    </w:p>
    <w:p>
      <w:pPr>
        <w:spacing w:after="0" w:line="140"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During fiscal 1995, the Company sold two businesses and certain real estate which resulted in a gain of $2,033,000 which is included in other income in the accompanying financial statements.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November 15, 1995, the Company acquired the common stock of TechPress</w:t>
      </w:r>
    </w:p>
    <w:p>
      <w:pPr>
        <w:spacing w:after="0" w:line="36" w:lineRule="exact"/>
        <w:rPr>
          <w:sz w:val="20"/>
          <w:szCs w:val="20"/>
          <w:color w:val="auto"/>
        </w:rPr>
      </w:pPr>
    </w:p>
    <w:p>
      <w:pPr>
        <w:ind w:right="3499" w:firstLine="10"/>
        <w:spacing w:after="0" w:line="307" w:lineRule="auto"/>
        <w:tabs>
          <w:tab w:leader="none" w:pos="2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located in Middlesex, England, a marketer of printing and labeling systems, for cash of $4,277,000 and a payable of $389,000.</w:t>
      </w:r>
    </w:p>
    <w:p>
      <w:pPr>
        <w:spacing w:after="0" w:line="44"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Effective January 2, 1996, the Company acquired the common stock of The Hirol Company located in Fort Lauderdale, Florida, a manufacturer of die-cut parts for the electronic, telecommunications and medical testing markets, for cash of $10,800,000.</w:t>
      </w:r>
    </w:p>
    <w:p>
      <w:pPr>
        <w:spacing w:after="0" w:line="68"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On April 8, 1996, the Company completed its acquisition of Varitronic Systems, Inc. located in Minneapolis, Minnesota, for cash of $40,620,000. Varitronic Systems Inc. manufactures and markets supply-consuming lettering, labeling, signage and presentation systems and supplies.</w:t>
      </w:r>
    </w:p>
    <w:p>
      <w:pPr>
        <w:spacing w:after="0" w:line="68"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Effective August 29, 1996, the Company entered into a joint venture -- W.H. Brady Korea Co. Ltd., in Okcheon, South Korea. The joint venture manufactures and markets Brady identification and tape products and also sells Markem printers and supplies.</w:t>
      </w:r>
    </w:p>
    <w:p>
      <w:pPr>
        <w:spacing w:after="0" w:line="68"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Effective April 30, 1997, the Company acquired the common stock of Signals S.A. located in LaRochelle, France, a marketer of safety and facility identification products, for cash of approximately $9,600,000. The pro forma results of operations are not significant to the financial statements.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40"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The Company provides postretirement medical, dental and vision benefits for all regular full- and part- time domestic employees (including spouses) who retire on or after attainment of age 55 with 15 years of credited service. Credited service begins accruing at the later of age 40 or date of hire. All active employees first eligible to retire after July 31, 1992, will be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89"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The Company accounts for postretirement benefits other than pensions in accordance with SFAS No. 106, "Employers" Accounting for Postretirement Benefits Other than Pensions." The Company funds benefit costs on a pay-as-you-go basis. During the years ended July 31, 1997 and 1996, the Company made benefit payments totalling $282,000 and $209,000, respectively.</w:t>
      </w:r>
    </w:p>
    <w:p>
      <w:pPr>
        <w:spacing w:after="0" w:line="75"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The following table sets forth the plan's status reconciled with amounts recognized in the accompanying consolidated balance sheets at July 31, 1997 and 1996: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920" w:type="dxa"/>
            <w:vAlign w:val="bottom"/>
          </w:tcPr>
          <w:p>
            <w:pPr>
              <w:ind w:left="1300"/>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Accumulated postretirement</w:t>
            </w:r>
          </w:p>
        </w:tc>
        <w:tc>
          <w:tcPr>
            <w:tcW w:w="1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920" w:type="dxa"/>
            <w:vAlign w:val="bottom"/>
            <w:vMerge w:val="restart"/>
          </w:tcPr>
          <w:p>
            <w:pPr>
              <w:ind w:left="1300"/>
              <w:spacing w:after="0"/>
              <w:rPr>
                <w:sz w:val="20"/>
                <w:szCs w:val="20"/>
                <w:color w:val="auto"/>
              </w:rPr>
            </w:pPr>
            <w:r>
              <w:rPr>
                <w:rFonts w:ascii="Courier New" w:cs="Courier New" w:eastAsia="Courier New" w:hAnsi="Courier New"/>
                <w:sz w:val="15"/>
                <w:szCs w:val="15"/>
                <w:color w:val="auto"/>
              </w:rPr>
              <w:t>$3,112</w:t>
            </w:r>
          </w:p>
        </w:tc>
        <w:tc>
          <w:tcPr>
            <w:tcW w:w="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96"/>
              </w:rPr>
              <w:t>$3,251</w:t>
            </w:r>
          </w:p>
        </w:tc>
        <w:tc>
          <w:tcPr>
            <w:tcW w:w="0" w:type="dxa"/>
            <w:vAlign w:val="bottom"/>
          </w:tcPr>
          <w:p>
            <w:pPr>
              <w:spacing w:after="0"/>
              <w:rPr>
                <w:sz w:val="1"/>
                <w:szCs w:val="1"/>
                <w:color w:val="auto"/>
              </w:rPr>
            </w:pPr>
          </w:p>
        </w:tc>
      </w:tr>
      <w:tr>
        <w:trPr>
          <w:trHeight w:val="245"/>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Retirees</w:t>
            </w:r>
          </w:p>
        </w:tc>
        <w:tc>
          <w:tcPr>
            <w:tcW w:w="192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30</w:t>
            </w: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Fully eligible active plan participants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837</w:t>
            </w:r>
          </w:p>
        </w:tc>
        <w:tc>
          <w:tcPr>
            <w:tcW w:w="0" w:type="dxa"/>
            <w:vAlign w:val="bottom"/>
          </w:tcPr>
          <w:p>
            <w:pPr>
              <w:spacing w:after="0"/>
              <w:rPr>
                <w:sz w:val="1"/>
                <w:szCs w:val="1"/>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active plan participants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2,164</w:t>
            </w:r>
          </w:p>
        </w:tc>
        <w:tc>
          <w:tcPr>
            <w:tcW w:w="0" w:type="dxa"/>
            <w:vAlign w:val="bottom"/>
          </w:tcPr>
          <w:p>
            <w:pPr>
              <w:spacing w:after="0"/>
              <w:rPr>
                <w:sz w:val="1"/>
                <w:szCs w:val="1"/>
                <w:color w:val="auto"/>
              </w:rPr>
            </w:pPr>
          </w:p>
        </w:tc>
      </w:tr>
      <w:tr>
        <w:trPr>
          <w:trHeight w:val="168"/>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Unrecognized net gain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6,252</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2,293</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 cost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$8,845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7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80" w:type="dxa"/>
            <w:vAlign w:val="bottom"/>
          </w:tcPr>
          <w:p>
            <w:pPr>
              <w:spacing w:after="0"/>
              <w:rPr>
                <w:sz w:val="20"/>
                <w:szCs w:val="20"/>
                <w:color w:val="auto"/>
              </w:rPr>
            </w:pPr>
            <w:r>
              <w:rPr>
                <w:rFonts w:ascii="Courier New" w:cs="Courier New" w:eastAsia="Courier New" w:hAnsi="Courier New"/>
                <w:sz w:val="15"/>
                <w:szCs w:val="15"/>
                <w:color w:val="auto"/>
              </w:rPr>
              <w:t>Net periodic postretirement benefit cost included the</w:t>
            </w: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following components:</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$260</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$246</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$230</w:t>
            </w:r>
          </w:p>
        </w:tc>
        <w:tc>
          <w:tcPr>
            <w:tcW w:w="0" w:type="dxa"/>
            <w:vAlign w:val="bottom"/>
          </w:tcPr>
          <w:p>
            <w:pPr>
              <w:spacing w:after="0"/>
              <w:rPr>
                <w:sz w:val="1"/>
                <w:szCs w:val="1"/>
                <w:color w:val="auto"/>
              </w:rPr>
            </w:pPr>
          </w:p>
        </w:tc>
      </w:tr>
      <w:tr>
        <w:trPr>
          <w:trHeight w:val="168"/>
        </w:trPr>
        <w:tc>
          <w:tcPr>
            <w:tcW w:w="6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Service cost - benefits attributed to service during the period</w:t>
            </w: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cost on accumulated postretirement benefit obligation</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w:t>
            </w:r>
          </w:p>
        </w:tc>
        <w:tc>
          <w:tcPr>
            <w:tcW w:w="0" w:type="dxa"/>
            <w:vAlign w:val="bottom"/>
          </w:tcPr>
          <w:p>
            <w:pPr>
              <w:spacing w:after="0"/>
              <w:rPr>
                <w:sz w:val="1"/>
                <w:szCs w:val="1"/>
                <w:color w:val="auto"/>
              </w:rPr>
            </w:pPr>
          </w:p>
        </w:tc>
      </w:tr>
      <w:tr>
        <w:trPr>
          <w:trHeight w:val="168"/>
        </w:trPr>
        <w:tc>
          <w:tcPr>
            <w:tcW w:w="6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(gain)</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Periodic postretirement benefit cost prior to curtailment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596</w:t>
            </w:r>
          </w:p>
        </w:tc>
        <w:tc>
          <w:tcPr>
            <w:tcW w:w="0" w:type="dxa"/>
            <w:vAlign w:val="bottom"/>
          </w:tcPr>
          <w:p>
            <w:pPr>
              <w:spacing w:after="0"/>
              <w:rPr>
                <w:sz w:val="1"/>
                <w:szCs w:val="1"/>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curtailment (gain) due primarily to disposition</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Courier New" w:cs="Courier New" w:eastAsia="Courier New" w:hAnsi="Courier New"/>
                <w:sz w:val="15"/>
                <w:szCs w:val="15"/>
                <w:color w:val="auto"/>
              </w:rPr>
              <w:t>Net periodic postretirement benefit cost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$520</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$618</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The assumed health care cost trend rates used in measuring the accumulated postretirement benefit obligation were 7.5% in 1997 and gradually declining to 5.5% by the year 2000.</w:t>
      </w:r>
    </w:p>
    <w:p>
      <w:pPr>
        <w:spacing w:after="0" w:line="57" w:lineRule="exact"/>
        <w:rPr>
          <w:sz w:val="20"/>
          <w:szCs w:val="20"/>
          <w:color w:val="auto"/>
        </w:rPr>
      </w:pPr>
    </w:p>
    <w:p>
      <w:pPr>
        <w:ind w:right="4019"/>
        <w:spacing w:after="0" w:line="381" w:lineRule="auto"/>
        <w:rPr>
          <w:sz w:val="20"/>
          <w:szCs w:val="20"/>
          <w:color w:val="auto"/>
        </w:rPr>
      </w:pPr>
      <w:r>
        <w:rPr>
          <w:rFonts w:ascii="Courier New" w:cs="Courier New" w:eastAsia="Courier New" w:hAnsi="Courier New"/>
          <w:sz w:val="14"/>
          <w:szCs w:val="14"/>
          <w:color w:val="auto"/>
        </w:rPr>
        <w:t>The weighted average discount rates used in determining the accumulated postretirement benefit obligation was 7.5% in 1997 and 8% in 1996.</w:t>
      </w:r>
    </w:p>
    <w:p>
      <w:pPr>
        <w:spacing w:after="0" w:line="1"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If the health care cost trend rate assumptions were increased by 1%, the accumulated postretirement benefit obligation as of July 31, 1997, would be increased by $31,000. The effect of this change on the sum of the service cost and interest cost would not be material.</w:t>
      </w:r>
    </w:p>
    <w:p>
      <w:pPr>
        <w:spacing w:after="0" w:line="68"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During 1995, the Company had a curtailment gain which represents the accumulated postretirement benefit obligation of employees who were employed at the disposed operations.</w:t>
      </w:r>
    </w:p>
    <w:p>
      <w:pPr>
        <w:spacing w:after="0" w:line="57"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5"/>
          <w:szCs w:val="15"/>
          <w:color w:val="auto"/>
        </w:rPr>
        <w:t>The Company has retirement and profit-sharing plans covering substantially all full-time domestic employees and certain of its foreign subsidiaries. Contributions to the plans are determined annually based on earnings of the respective companies and employee contributions. At July 31, 1997 and 1996, $4,290,000 and $3,939,000, respectively, of accrued profit-sharing contributions were included in other current liabilities.</w:t>
      </w:r>
    </w:p>
    <w:p>
      <w:pPr>
        <w:spacing w:after="0" w:line="81"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The Company also has deferred compensation plans for directors, officers and key executives utilizing the phantom stock plan concept. At July 31, 1997 and 1996, $18,324,000 and $18,080,000, respectively, of deferred compensation was included in current and other long-term liabilities.</w:t>
      </w:r>
    </w:p>
    <w:p>
      <w:pPr>
        <w:spacing w:after="0" w:line="68"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The amounts charged to income for the plans described above were $7,092,000 in 1997, $6,545,000 in 1996 and $6,188,000 in 1995.</w:t>
      </w:r>
    </w:p>
    <w:p>
      <w:pPr>
        <w:spacing w:after="0" w:line="17" w:lineRule="exact"/>
        <w:rPr>
          <w:sz w:val="20"/>
          <w:szCs w:val="20"/>
          <w:color w:val="auto"/>
        </w:rPr>
      </w:pPr>
    </w:p>
    <w:p>
      <w:pPr>
        <w:ind w:right="3319"/>
        <w:spacing w:after="0" w:line="298" w:lineRule="auto"/>
        <w:rPr>
          <w:sz w:val="20"/>
          <w:szCs w:val="20"/>
          <w:color w:val="auto"/>
        </w:rPr>
      </w:pPr>
      <w:r>
        <w:rPr>
          <w:rFonts w:ascii="Courier New" w:cs="Courier New" w:eastAsia="Courier New" w:hAnsi="Courier New"/>
          <w:sz w:val="14"/>
          <w:szCs w:val="14"/>
          <w:color w:val="auto"/>
        </w:rPr>
        <w:t>The Company has a voluntary employee benefit trust for the purpose of funding employee medical benefits and certain other employee benefits. At July 31, 1997 and 1996, $2,441,000 and $1,995,000, respectively, of payments to the trust to fund such benefits were included in prepaid expenses and other current assets.</w:t>
      </w:r>
    </w:p>
    <w:p>
      <w:pPr>
        <w:sectPr>
          <w:pgSz w:w="11900" w:h="16838" w:orient="portrait"/>
          <w:cols w:equalWidth="0" w:num="1">
            <w:col w:w="10239"/>
          </w:cols>
          <w:pgMar w:left="220" w:top="26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31</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pacing w:after="0"/>
        <w:rPr>
          <w:sz w:val="20"/>
          <w:szCs w:val="20"/>
          <w:color w:val="auto"/>
        </w:rPr>
      </w:pPr>
      <w:r>
        <w:rPr>
          <w:rFonts w:ascii="Courier New" w:cs="Courier New" w:eastAsia="Courier New" w:hAnsi="Courier New"/>
          <w:sz w:val="15"/>
          <w:szCs w:val="15"/>
          <w:color w:val="auto"/>
        </w:rPr>
        <w:t>Income Taxes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 consist of the following:</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July 31,</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9"/>
        </w:trPr>
        <w:tc>
          <w:tcPr>
            <w:tcW w:w="298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21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$13,875</w:t>
            </w:r>
          </w:p>
        </w:tc>
        <w:tc>
          <w:tcPr>
            <w:tcW w:w="144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$10,573</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$10,194</w:t>
            </w:r>
          </w:p>
        </w:tc>
        <w:tc>
          <w:tcPr>
            <w:tcW w:w="0" w:type="dxa"/>
            <w:vAlign w:val="bottom"/>
          </w:tcPr>
          <w:p>
            <w:pPr>
              <w:spacing w:after="0"/>
              <w:rPr>
                <w:sz w:val="1"/>
                <w:szCs w:val="1"/>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21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3,812</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5,376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4,518</w:t>
            </w:r>
          </w:p>
        </w:tc>
        <w:tc>
          <w:tcPr>
            <w:tcW w:w="0" w:type="dxa"/>
            <w:vAlign w:val="bottom"/>
          </w:tcPr>
          <w:p>
            <w:pPr>
              <w:spacing w:after="0"/>
              <w:rPr>
                <w:sz w:val="1"/>
                <w:szCs w:val="1"/>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2,995</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1,910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1,804</w:t>
            </w:r>
          </w:p>
        </w:tc>
        <w:tc>
          <w:tcPr>
            <w:tcW w:w="0" w:type="dxa"/>
            <w:vAlign w:val="bottom"/>
          </w:tcPr>
          <w:p>
            <w:pPr>
              <w:spacing w:after="0"/>
              <w:rPr>
                <w:sz w:val="1"/>
                <w:szCs w:val="1"/>
                <w:color w:val="auto"/>
              </w:rPr>
            </w:pPr>
          </w:p>
        </w:tc>
      </w:tr>
      <w:tr>
        <w:trPr>
          <w:trHeight w:val="245"/>
        </w:trPr>
        <w:tc>
          <w:tcPr>
            <w:tcW w:w="298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(credit):</w:t>
            </w:r>
          </w:p>
        </w:tc>
        <w:tc>
          <w:tcPr>
            <w:tcW w:w="2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20,682</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17,859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16,516</w:t>
            </w:r>
          </w:p>
        </w:tc>
        <w:tc>
          <w:tcPr>
            <w:tcW w:w="0" w:type="dxa"/>
            <w:vAlign w:val="bottom"/>
          </w:tcPr>
          <w:p>
            <w:pPr>
              <w:spacing w:after="0"/>
              <w:rPr>
                <w:sz w:val="1"/>
                <w:szCs w:val="1"/>
                <w:color w:val="auto"/>
              </w:rPr>
            </w:pPr>
          </w:p>
        </w:tc>
      </w:tr>
      <w:tr>
        <w:trPr>
          <w:trHeight w:val="91"/>
        </w:trPr>
        <w:tc>
          <w:tcPr>
            <w:tcW w:w="2980" w:type="dxa"/>
            <w:vAlign w:val="bottom"/>
            <w:vMerge w:val="continue"/>
          </w:tcPr>
          <w:p>
            <w:pPr>
              <w:spacing w:after="0"/>
              <w:rPr>
                <w:sz w:val="7"/>
                <w:szCs w:val="7"/>
                <w:color w:val="auto"/>
              </w:rPr>
            </w:pPr>
          </w:p>
        </w:tc>
        <w:tc>
          <w:tcPr>
            <w:tcW w:w="21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(1,832)</w:t>
            </w:r>
          </w:p>
        </w:tc>
        <w:tc>
          <w:tcPr>
            <w:tcW w:w="14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(807)</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(382)</w:t>
            </w:r>
          </w:p>
        </w:tc>
        <w:tc>
          <w:tcPr>
            <w:tcW w:w="0" w:type="dxa"/>
            <w:vAlign w:val="bottom"/>
          </w:tcPr>
          <w:p>
            <w:pPr>
              <w:spacing w:after="0"/>
              <w:rPr>
                <w:sz w:val="1"/>
                <w:szCs w:val="1"/>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21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1,188</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469</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662</w:t>
            </w:r>
          </w:p>
        </w:tc>
        <w:tc>
          <w:tcPr>
            <w:tcW w:w="0" w:type="dxa"/>
            <w:vAlign w:val="bottom"/>
          </w:tcPr>
          <w:p>
            <w:pPr>
              <w:spacing w:after="0"/>
              <w:rPr>
                <w:sz w:val="1"/>
                <w:szCs w:val="1"/>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2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(474)</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68"/>
        </w:trPr>
        <w:tc>
          <w:tcPr>
            <w:tcW w:w="298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(1,118)</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w:t>
            </w:r>
          </w:p>
        </w:tc>
        <w:tc>
          <w:tcPr>
            <w:tcW w:w="0" w:type="dxa"/>
            <w:vAlign w:val="bottom"/>
          </w:tcPr>
          <w:p>
            <w:pPr>
              <w:spacing w:after="0"/>
              <w:rPr>
                <w:sz w:val="1"/>
                <w:szCs w:val="1"/>
                <w:color w:val="auto"/>
              </w:rPr>
            </w:pPr>
          </w:p>
        </w:tc>
      </w:tr>
      <w:tr>
        <w:trPr>
          <w:trHeight w:val="245"/>
        </w:trPr>
        <w:tc>
          <w:tcPr>
            <w:tcW w:w="2980" w:type="dxa"/>
            <w:vAlign w:val="bottom"/>
            <w:vMerge w:val="continue"/>
          </w:tcPr>
          <w:p>
            <w:pPr>
              <w:spacing w:after="0"/>
              <w:rPr>
                <w:sz w:val="21"/>
                <w:szCs w:val="21"/>
                <w:color w:val="auto"/>
              </w:rPr>
            </w:pPr>
          </w:p>
        </w:tc>
        <w:tc>
          <w:tcPr>
            <w:tcW w:w="2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$19,564</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$17,406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$16,728</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5"/>
          <w:szCs w:val="15"/>
          <w:color w:val="auto"/>
        </w:rPr>
        <w:t>Deferred income taxes result from timing differences in the recognition of revenues and expenses for financial statement and income tax purposes. These differences relate principally to depreciation and certain expenses not deductible for tax reporting until paid.</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Pre-tax income consists of the following:</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21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4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0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140" w:type="dxa"/>
            <w:vAlign w:val="bottom"/>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2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$38,493</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$31,481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$32,074</w:t>
            </w:r>
          </w:p>
        </w:tc>
        <w:tc>
          <w:tcPr>
            <w:tcW w:w="0" w:type="dxa"/>
            <w:vAlign w:val="bottom"/>
          </w:tcPr>
          <w:p>
            <w:pPr>
              <w:spacing w:after="0"/>
              <w:rPr>
                <w:sz w:val="1"/>
                <w:szCs w:val="1"/>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2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12,778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13,952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12,565</w:t>
            </w:r>
          </w:p>
        </w:tc>
        <w:tc>
          <w:tcPr>
            <w:tcW w:w="0" w:type="dxa"/>
            <w:vAlign w:val="bottom"/>
          </w:tcPr>
          <w:p>
            <w:pPr>
              <w:spacing w:after="0"/>
              <w:rPr>
                <w:sz w:val="1"/>
                <w:szCs w:val="1"/>
                <w:color w:val="auto"/>
              </w:rPr>
            </w:pPr>
          </w:p>
        </w:tc>
      </w:tr>
      <w:tr>
        <w:trPr>
          <w:trHeight w:val="245"/>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$51,271</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$45,433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$44,639</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approximate tax effects of temporary differences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July 31, 1997</w:t>
            </w:r>
          </w:p>
        </w:tc>
        <w:tc>
          <w:tcPr>
            <w:tcW w:w="14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Assets</w:t>
            </w:r>
          </w:p>
        </w:tc>
        <w:tc>
          <w:tcPr>
            <w:tcW w:w="166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Liabilities</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440" w:type="dxa"/>
            <w:vAlign w:val="bottom"/>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$2,071</w:t>
            </w: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$2,071</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catalog costs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362</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2,753</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(530)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2,223</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5,186</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(1,607)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3,579</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tax over book depreciation</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(3,298)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(3,298)</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6,010</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6,010</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3,577</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3,577</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loss carryforwards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3,406</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(3,406)</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701</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(1,771)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(1,070)</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Noncurrent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10,288</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(5,069)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5,219</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$15,474</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$(6,676)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$8,798</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40" w:type="dxa"/>
            <w:vAlign w:val="bottom"/>
          </w:tcPr>
          <w:p>
            <w:pPr>
              <w:ind w:left="280"/>
              <w:spacing w:after="0"/>
              <w:rPr>
                <w:sz w:val="20"/>
                <w:szCs w:val="20"/>
                <w:color w:val="auto"/>
              </w:rPr>
            </w:pPr>
            <w:r>
              <w:rPr>
                <w:rFonts w:ascii="Courier New" w:cs="Courier New" w:eastAsia="Courier New" w:hAnsi="Courier New"/>
                <w:sz w:val="15"/>
                <w:szCs w:val="15"/>
                <w:color w:val="auto"/>
              </w:rPr>
              <w:t>32</w:t>
            </w:r>
          </w:p>
        </w:tc>
        <w:tc>
          <w:tcPr>
            <w:tcW w:w="1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505"/>
        </w:trPr>
        <w:tc>
          <w:tcPr>
            <w:tcW w:w="3640" w:type="dxa"/>
            <w:vAlign w:val="bottom"/>
          </w:tcPr>
          <w:p>
            <w:pPr>
              <w:spacing w:after="0"/>
              <w:rPr>
                <w:sz w:val="20"/>
                <w:szCs w:val="20"/>
                <w:color w:val="auto"/>
              </w:rPr>
            </w:pPr>
            <w:r>
              <w:rPr>
                <w:rFonts w:ascii="Courier New" w:cs="Courier New" w:eastAsia="Courier New" w:hAnsi="Courier New"/>
                <w:sz w:val="15"/>
                <w:szCs w:val="15"/>
                <w:color w:val="auto"/>
              </w:rPr>
              <w:t>July 31, 1996</w:t>
            </w:r>
          </w:p>
        </w:tc>
        <w:tc>
          <w:tcPr>
            <w:tcW w:w="1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Assets</w:t>
            </w:r>
          </w:p>
        </w:tc>
        <w:tc>
          <w:tcPr>
            <w:tcW w:w="1700" w:type="dxa"/>
            <w:vAlign w:val="bottom"/>
          </w:tcPr>
          <w:p>
            <w:pPr>
              <w:ind w:left="520"/>
              <w:spacing w:after="0"/>
              <w:rPr>
                <w:sz w:val="20"/>
                <w:szCs w:val="20"/>
                <w:color w:val="auto"/>
              </w:rPr>
            </w:pPr>
            <w:r>
              <w:rPr>
                <w:rFonts w:ascii="Courier New" w:cs="Courier New" w:eastAsia="Courier New" w:hAnsi="Courier New"/>
                <w:sz w:val="15"/>
                <w:szCs w:val="15"/>
                <w:color w:val="auto"/>
              </w:rPr>
              <w:t>Liabilities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$1,563</w:t>
            </w:r>
          </w:p>
        </w:tc>
        <w:tc>
          <w:tcPr>
            <w:tcW w:w="17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catalog costs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(660)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387</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1,336</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1,336</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3,286</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(889)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tax over book depreciation</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(4,467)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5,633</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3,445</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3,445</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loss carryforwards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3,920</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(3,920)</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654</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654</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Noncurrent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9,732</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(4,467)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5,265</w:t>
            </w:r>
          </w:p>
        </w:tc>
      </w:tr>
      <w:tr>
        <w:trPr>
          <w:trHeight w:val="245"/>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$13,018</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$(5,356)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$7,662</w:t>
            </w:r>
          </w:p>
        </w:tc>
      </w:tr>
    </w:tbl>
    <w:p>
      <w:pPr>
        <w:spacing w:after="0" w:line="259"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At July 31, 1997 and 1996, $3,579,000 and $2,397,000, respectively, of net deferred tax assets were included in prepaid expenses and other current assets. At July 31, 1997 and 1996, $5,219,000 and $5,265,000, respectively, of net deferred tax assets were included in other assets.</w:t>
      </w:r>
    </w:p>
    <w:p>
      <w:pPr>
        <w:spacing w:after="0" w:line="68"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A reconciliation of the tax computed by applying the statutory U.S. Federal income tax rate to income before income taxes to the total income tax provision is as follows: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1996</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1995</w:t>
            </w:r>
          </w:p>
        </w:tc>
      </w:tr>
      <w:tr>
        <w:trPr>
          <w:trHeight w:val="259"/>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Tax at statutory rate</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$17,945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$15,902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$15,624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 tax benefit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losses with no related tax benefits</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rate differential</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variances arising from foreign subsidiary distributions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income tax provision</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$19,564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$17,406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$16,728</w:t>
            </w:r>
          </w:p>
        </w:tc>
      </w:tr>
      <w:tr>
        <w:trPr>
          <w:trHeight w:val="245"/>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w:t>
            </w:r>
          </w:p>
        </w:tc>
      </w:tr>
    </w:tbl>
    <w:p>
      <w:pPr>
        <w:spacing w:after="0" w:line="259"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75" w:lineRule="exact"/>
        <w:rPr>
          <w:sz w:val="20"/>
          <w:szCs w:val="20"/>
          <w:color w:val="auto"/>
        </w:rPr>
      </w:pPr>
    </w:p>
    <w:p>
      <w:pPr>
        <w:ind w:right="3399"/>
        <w:spacing w:after="0" w:line="320" w:lineRule="auto"/>
        <w:rPr>
          <w:sz w:val="20"/>
          <w:szCs w:val="20"/>
          <w:color w:val="auto"/>
        </w:rPr>
      </w:pPr>
      <w:r>
        <w:rPr>
          <w:rFonts w:ascii="Courier New" w:cs="Courier New" w:eastAsia="Courier New" w:hAnsi="Courier New"/>
          <w:sz w:val="14"/>
          <w:szCs w:val="14"/>
          <w:color w:val="auto"/>
        </w:rPr>
        <w:t>The cumulative undistributed earnings of such companies at July 31, 1997 amounted to approximately $36,360,000. If all such undistributed earnings were remitted, no additional provision for foreign income taxes would be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ectPr>
          <w:pgSz w:w="11900" w:h="16838" w:orient="portrait"/>
          <w:cols w:equalWidth="0" w:num="1">
            <w:col w:w="10239"/>
          </w:cols>
          <w:pgMar w:left="220" w:top="261"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45"/>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5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62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consists of the following:</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July 31,</w:t>
            </w: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6220" w:type="dxa"/>
            <w:vAlign w:val="bottom"/>
            <w:gridSpan w:val="2"/>
          </w:tcPr>
          <w:p>
            <w:pPr>
              <w:spacing w:after="0"/>
              <w:rPr>
                <w:sz w:val="20"/>
                <w:szCs w:val="20"/>
                <w:color w:val="auto"/>
              </w:rPr>
            </w:pPr>
            <w:r>
              <w:rPr>
                <w:rFonts w:ascii="Courier New" w:cs="Courier New" w:eastAsia="Courier New" w:hAnsi="Courier New"/>
                <w:sz w:val="15"/>
                <w:szCs w:val="15"/>
                <w:color w:val="auto"/>
              </w:rPr>
              <w:t>(Dollars in Thousands)</w:t>
            </w:r>
          </w:p>
        </w:tc>
        <w:tc>
          <w:tcPr>
            <w:tcW w:w="7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6.25%</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w w:val="98"/>
              </w:rPr>
              <w:t>Industrial Development Revenue Bonds payable on December 1, 2001</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6.75%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Industrial Development Revenue Bonds paid in fiscal 1997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57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3,454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1,197</w:t>
            </w:r>
          </w:p>
        </w:tc>
        <w:tc>
          <w:tcPr>
            <w:tcW w:w="0" w:type="dxa"/>
            <w:vAlign w:val="bottom"/>
          </w:tcPr>
          <w:p>
            <w:pPr>
              <w:spacing w:after="0"/>
              <w:rPr>
                <w:sz w:val="1"/>
                <w:szCs w:val="1"/>
                <w:color w:val="auto"/>
              </w:rPr>
            </w:pPr>
          </w:p>
        </w:tc>
      </w:tr>
      <w:tr>
        <w:trPr>
          <w:trHeight w:val="168"/>
        </w:trPr>
        <w:tc>
          <w:tcPr>
            <w:tcW w:w="62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Less current maturities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4,454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2,337</w:t>
            </w:r>
          </w:p>
        </w:tc>
        <w:tc>
          <w:tcPr>
            <w:tcW w:w="0" w:type="dxa"/>
            <w:vAlign w:val="bottom"/>
          </w:tcPr>
          <w:p>
            <w:pPr>
              <w:spacing w:after="0"/>
              <w:rPr>
                <w:sz w:val="1"/>
                <w:szCs w:val="1"/>
                <w:color w:val="auto"/>
              </w:rPr>
            </w:pPr>
          </w:p>
        </w:tc>
      </w:tr>
      <w:tr>
        <w:trPr>
          <w:trHeight w:val="168"/>
        </w:trPr>
        <w:tc>
          <w:tcPr>
            <w:tcW w:w="6220" w:type="dxa"/>
            <w:vAlign w:val="bottom"/>
            <w:gridSpan w:val="2"/>
            <w:vMerge w:val="continue"/>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$3,890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$1,809</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3399"/>
        <w:spacing w:after="0" w:line="320" w:lineRule="auto"/>
        <w:rPr>
          <w:sz w:val="20"/>
          <w:szCs w:val="20"/>
          <w:color w:val="auto"/>
        </w:rPr>
      </w:pPr>
      <w:r>
        <w:rPr>
          <w:rFonts w:ascii="Courier New" w:cs="Courier New" w:eastAsia="Courier New" w:hAnsi="Courier New"/>
          <w:sz w:val="14"/>
          <w:szCs w:val="14"/>
          <w:color w:val="auto"/>
        </w:rPr>
        <w:t>The Industrial Development Revenue Bonds are collateralized by first mortgages on certain property with a net carrying amount of approximately $4,605,000 at July 31, 1997. The Company's long-term debt approximates fair value.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on long-term debt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40" w:type="dxa"/>
            <w:vAlign w:val="bottom"/>
          </w:tcPr>
          <w:p>
            <w:pPr>
              <w:spacing w:after="0"/>
              <w:rPr>
                <w:sz w:val="20"/>
                <w:szCs w:val="20"/>
                <w:color w:val="auto"/>
              </w:rPr>
            </w:pPr>
            <w:r>
              <w:rPr>
                <w:rFonts w:ascii="Courier New" w:cs="Courier New" w:eastAsia="Courier New" w:hAnsi="Courier New"/>
                <w:sz w:val="15"/>
                <w:szCs w:val="15"/>
                <w:color w:val="auto"/>
              </w:rPr>
              <w:t>Year Ending July 31,</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(Dollars in Thousands)</w:t>
            </w: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$564</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356</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2,062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1,100</w:t>
            </w:r>
          </w:p>
        </w:tc>
      </w:tr>
      <w:tr>
        <w:trPr>
          <w:trHeight w:val="245"/>
        </w:trPr>
        <w:tc>
          <w:tcPr>
            <w:tcW w:w="19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273</w:t>
            </w: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Investment</w:t>
      </w:r>
    </w:p>
    <w:p>
      <w:pPr>
        <w:spacing w:after="0" w:line="140" w:lineRule="exact"/>
        <w:rPr>
          <w:sz w:val="20"/>
          <w:szCs w:val="20"/>
          <w:color w:val="auto"/>
        </w:rPr>
      </w:pPr>
    </w:p>
    <w:p>
      <w:pPr>
        <w:ind w:right="3399"/>
        <w:spacing w:after="0" w:line="267" w:lineRule="auto"/>
        <w:rPr>
          <w:sz w:val="20"/>
          <w:szCs w:val="20"/>
          <w:color w:val="auto"/>
        </w:rPr>
      </w:pPr>
      <w:r>
        <w:rPr>
          <w:rFonts w:ascii="Courier New" w:cs="Courier New" w:eastAsia="Courier New" w:hAnsi="Courier New"/>
          <w:sz w:val="14"/>
          <w:szCs w:val="14"/>
          <w:color w:val="auto"/>
        </w:rPr>
        <w:t>On November 17, 1995, at a Special Meeting of Shareholders, the Company's shareholders approved a proposal to amend the Company's Restated Articles of Incorporation to increase the number of authorized shares of Class A Common Stock from 10,000,000 shares to 100,000,000 shares. Also on November 17, 1995, the shareholders approved, and the Board of Directors declared, a common stock dividend of two shares of Class A Common Stock on each outstanding share of Class A Common Stock and Class B Common Stock. The common stock dividend was paid on December 15, 1995, to shareholders of record at the close of business on December 1, 1995. Accordingly, net income per share amounts, dividends per share and weighted average shares included in the accompanying consolidated financial statements have been adjusted to reflect the common stock dividend.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as to the Company's capital stock at July 31, 1997,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Shares</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Amount</w:t>
            </w:r>
          </w:p>
        </w:tc>
        <w:tc>
          <w:tcPr>
            <w:tcW w:w="0" w:type="dxa"/>
            <w:vAlign w:val="bottom"/>
          </w:tcPr>
          <w:p>
            <w:pPr>
              <w:spacing w:after="0"/>
              <w:rPr>
                <w:sz w:val="1"/>
                <w:szCs w:val="1"/>
                <w:color w:val="auto"/>
              </w:rPr>
            </w:pPr>
          </w:p>
        </w:tc>
      </w:tr>
      <w:tr>
        <w:trPr>
          <w:trHeight w:val="245"/>
        </w:trPr>
        <w:tc>
          <w:tcPr>
            <w:tcW w:w="3160" w:type="dxa"/>
            <w:vAlign w:val="bottom"/>
            <w:gridSpan w:val="2"/>
            <w:vMerge w:val="continue"/>
          </w:tcPr>
          <w:p>
            <w:pPr>
              <w:spacing w:after="0"/>
              <w:rPr>
                <w:sz w:val="21"/>
                <w:szCs w:val="21"/>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Authorized</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Outstanding</w:t>
            </w: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$.01 par value</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5,000,000</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Cumulative Preferred Stock:</w:t>
            </w:r>
          </w:p>
        </w:tc>
        <w:tc>
          <w:tcPr>
            <w:tcW w:w="15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5,000</w:t>
            </w:r>
          </w:p>
        </w:tc>
        <w:tc>
          <w:tcPr>
            <w:tcW w:w="14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3,984</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399</w:t>
            </w:r>
          </w:p>
        </w:tc>
        <w:tc>
          <w:tcPr>
            <w:tcW w:w="0" w:type="dxa"/>
            <w:vAlign w:val="bottom"/>
          </w:tcPr>
          <w:p>
            <w:pPr>
              <w:spacing w:after="0"/>
              <w:rPr>
                <w:sz w:val="1"/>
                <w:szCs w:val="1"/>
                <w:color w:val="auto"/>
              </w:rPr>
            </w:pPr>
          </w:p>
        </w:tc>
      </w:tr>
      <w:tr>
        <w:trPr>
          <w:trHeight w:val="168"/>
        </w:trPr>
        <w:tc>
          <w:tcPr>
            <w:tcW w:w="31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6% Cumulative</w:t>
            </w:r>
          </w:p>
        </w:tc>
        <w:tc>
          <w:tcPr>
            <w:tcW w:w="15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1972</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 10,000</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260</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2,196</w:t>
            </w:r>
          </w:p>
        </w:tc>
        <w:tc>
          <w:tcPr>
            <w:tcW w:w="0" w:type="dxa"/>
            <w:vAlign w:val="bottom"/>
          </w:tcPr>
          <w:p>
            <w:pPr>
              <w:spacing w:after="0"/>
              <w:rPr>
                <w:sz w:val="1"/>
                <w:szCs w:val="1"/>
                <w:color w:val="auto"/>
              </w:rPr>
            </w:pPr>
          </w:p>
        </w:tc>
      </w:tr>
      <w:tr>
        <w:trPr>
          <w:trHeight w:val="168"/>
        </w:trPr>
        <w:tc>
          <w:tcPr>
            <w:tcW w:w="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1979</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21,963</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Common Stock, $.01 par value:</w:t>
      </w:r>
    </w:p>
    <w:p>
      <w:pPr>
        <w:sectPr>
          <w:pgSz w:w="11900" w:h="16838" w:orient="portrait"/>
          <w:cols w:equalWidth="0" w:num="1">
            <w:col w:w="10239"/>
          </w:cols>
          <w:pgMar w:left="220" w:top="261" w:right="1440" w:bottom="1440" w:gutter="0" w:footer="0" w:header="0"/>
        </w:sectPr>
      </w:pPr>
    </w:p>
    <w:bookmarkStart w:id="72" w:name="page73"/>
    <w:bookmarkEnd w:id="72"/>
    <w:tbl>
      <w:tblPr>
        <w:tblLayout w:type="fixed"/>
        <w:tblInd w:w="280" w:type="dxa"/>
        <w:tblCellMar>
          <w:top w:w="0" w:type="dxa"/>
          <w:left w:w="0" w:type="dxa"/>
          <w:bottom w:w="0" w:type="dxa"/>
          <w:right w:w="0" w:type="dxa"/>
        </w:tblCellMar>
      </w:tblPr>
      <w:tr>
        <w:trPr>
          <w:trHeight w:val="170"/>
        </w:trPr>
        <w:tc>
          <w:tcPr>
            <w:tcW w:w="2400" w:type="dxa"/>
            <w:vAlign w:val="bottom"/>
          </w:tcPr>
          <w:p>
            <w:pPr>
              <w:jc w:val="right"/>
              <w:ind w:right="2167"/>
              <w:spacing w:after="0"/>
              <w:rPr>
                <w:sz w:val="20"/>
                <w:szCs w:val="20"/>
                <w:color w:val="auto"/>
              </w:rPr>
            </w:pPr>
            <w:r>
              <w:rPr>
                <w:rFonts w:ascii="Courier New" w:cs="Courier New" w:eastAsia="Courier New" w:hAnsi="Courier New"/>
                <w:sz w:val="15"/>
                <w:szCs w:val="15"/>
                <w:color w:val="auto"/>
                <w:w w:val="77"/>
              </w:rPr>
              <w:t>34</w:t>
            </w:r>
          </w:p>
        </w:tc>
        <w:tc>
          <w:tcPr>
            <w:tcW w:w="200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100,000,000</w:t>
            </w:r>
          </w:p>
        </w:tc>
        <w:tc>
          <w:tcPr>
            <w:tcW w:w="14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20,171,853</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$202</w:t>
            </w:r>
          </w:p>
        </w:tc>
        <w:tc>
          <w:tcPr>
            <w:tcW w:w="0" w:type="dxa"/>
            <w:vAlign w:val="bottom"/>
          </w:tcPr>
          <w:p>
            <w:pPr>
              <w:spacing w:after="0"/>
              <w:rPr>
                <w:sz w:val="1"/>
                <w:szCs w:val="1"/>
                <w:color w:val="auto"/>
              </w:rPr>
            </w:pPr>
          </w:p>
        </w:tc>
      </w:tr>
      <w:tr>
        <w:trPr>
          <w:trHeight w:val="168"/>
        </w:trPr>
        <w:tc>
          <w:tcPr>
            <w:tcW w:w="2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Class A Nonvoting</w:t>
            </w:r>
          </w:p>
        </w:tc>
        <w:tc>
          <w:tcPr>
            <w:tcW w:w="20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Class B Voting</w:t>
            </w:r>
          </w:p>
        </w:tc>
        <w:tc>
          <w:tcPr>
            <w:tcW w:w="2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10,000,000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1,769,314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4"/>
          <w:szCs w:val="14"/>
          <w:color w:val="auto"/>
        </w:rPr>
        <w:t>Each share of $100 par value Cumulative Preferred Stock is entitled to receive cumulative cash dividends and may be redeemed, under certain circumstances, by the Company at par value plus accrued dividends plus a premium of 6% of the par value. Such shares, which are held by the initial holder thereof, are subject to redemption only if the holder consents thereto.</w:t>
      </w:r>
    </w:p>
    <w:p>
      <w:pPr>
        <w:spacing w:after="0" w:line="61"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5"/>
          <w:szCs w:val="15"/>
          <w:color w:val="auto"/>
        </w:rPr>
        <w:t>Before any dividend may be paid on the Class B Common Stock, holders of the Class A Common Stock are entitled to receive an annual, noncumulative cash dividend of $.0333 per share. Thereafter, any further dividend in that fiscal year must be paid on each share of Class A Common Stock and Class B Common Stock on an equal basis.</w:t>
      </w:r>
    </w:p>
    <w:p>
      <w:pPr>
        <w:spacing w:after="0" w:line="75"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5"/>
          <w:szCs w:val="15"/>
          <w:color w:val="auto"/>
        </w:rPr>
        <w:t>Holders of the Class A Common Stock are not entitled to any vote on corporate matters, unless, in each of the three preceding fiscal years, the $.0333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86" w:lineRule="exact"/>
        <w:rPr>
          <w:sz w:val="20"/>
          <w:szCs w:val="20"/>
          <w:color w:val="auto"/>
        </w:rPr>
      </w:pPr>
    </w:p>
    <w:p>
      <w:pPr>
        <w:ind w:right="3319"/>
        <w:spacing w:after="0" w:line="267" w:lineRule="auto"/>
        <w:rPr>
          <w:sz w:val="20"/>
          <w:szCs w:val="20"/>
          <w:color w:val="auto"/>
        </w:rPr>
      </w:pPr>
      <w:r>
        <w:rPr>
          <w:rFonts w:ascii="Courier New" w:cs="Courier New" w:eastAsia="Courier New" w:hAnsi="Courier New"/>
          <w:sz w:val="14"/>
          <w:szCs w:val="14"/>
          <w:color w:val="auto"/>
        </w:rPr>
        <w:t>Upon liquidation, dissolution or winding up of the Company, and after distribution of any amounts due to holders of Cumulative Preferred Stock, holders of the Class A Common Stock are entitled to receive the sum of $1.67 per share before any payment or distribution to holders of the Class B Common Stock. Thereafter, holders of the Class B Common Stock are entitled to receive a payment or distribution of $1.67 per share. Thereafter, holders of the Class A Common Stock and Class B Common Stock share equally in all payments or distributions upon liquidation, dissolution or winding up of the Company. The preferences in dividends and liquidation rights of the Class A Common Stock over the Class B Common Stock will terminate at any time that the voting rights of Class A Common Stock and Class B Common Stock become equal.</w:t>
      </w:r>
    </w:p>
    <w:p>
      <w:pPr>
        <w:spacing w:after="0" w:line="78"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5"/>
          <w:szCs w:val="15"/>
          <w:color w:val="auto"/>
        </w:rPr>
        <w:t>The Company's Nonqualified Stock Option Plans allow the granting of stock options to various officers, directors and other employees of the Company at prices equal to fair market value at the date of grant. The Company has reserved 1,500,000 and 2,125,000 shares of Class A Nonvoting Common Stock for issuance under the 1989 and 1997 Plans, respectively. Options granted prior to 1992 become exercisable once the employees have been continuously employed for six months after the grant date. Generally, options granted in 1992 and thereafter will not be exercisable until one year after the date of grant, to the extent of one-third per year.</w:t>
      </w:r>
    </w:p>
    <w:p>
      <w:pPr>
        <w:spacing w:after="0" w:line="89"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Under the 1997 plan, 125,000 shares of Class A Nonvoting Common Stock have been reserved for issuance on August 1, 1997, under restricted stock agreements with certain officers. Changes in the Options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52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Option</w:t>
            </w:r>
          </w:p>
        </w:tc>
        <w:tc>
          <w:tcPr>
            <w:tcW w:w="13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Options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68"/>
        </w:trPr>
        <w:tc>
          <w:tcPr>
            <w:tcW w:w="242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August 1, 1994</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Price</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Outstanding</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168"/>
        </w:trPr>
        <w:tc>
          <w:tcPr>
            <w:tcW w:w="2420" w:type="dxa"/>
            <w:vAlign w:val="bottom"/>
            <w:vMerge w:val="continue"/>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$6.83-$14.33</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536,400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$11.33</w:t>
            </w: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$15.67</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114,750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15.67</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$6.83-$12.38</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(91,587)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10.91</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0" w:right="1440"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35</w:t>
            </w:r>
          </w:p>
        </w:tc>
        <w:tc>
          <w:tcPr>
            <w:tcW w:w="1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Options cancelled</w:t>
            </w:r>
          </w:p>
        </w:tc>
        <w:tc>
          <w:tcPr>
            <w:tcW w:w="1960" w:type="dxa"/>
            <w:vAlign w:val="bottom"/>
            <w:vMerge w:val="restart"/>
          </w:tcPr>
          <w:p>
            <w:pPr>
              <w:jc w:val="right"/>
              <w:ind w:right="1487"/>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$9.94-$15.67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(41,406)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12.43</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July 31,</w:t>
            </w:r>
          </w:p>
        </w:tc>
        <w:tc>
          <w:tcPr>
            <w:tcW w:w="1960" w:type="dxa"/>
            <w:vAlign w:val="bottom"/>
            <w:vMerge w:val="continue"/>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$6.83-$15.67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518,157</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96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$23.83-$25.17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330,000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25.05</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exercised</w:t>
            </w:r>
          </w:p>
        </w:tc>
        <w:tc>
          <w:tcPr>
            <w:tcW w:w="196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$6.83-$15.67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(33,449)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11.13</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cancelled</w:t>
            </w:r>
          </w:p>
        </w:tc>
        <w:tc>
          <w:tcPr>
            <w:tcW w:w="1960" w:type="dxa"/>
            <w:vAlign w:val="bottom"/>
            <w:vMerge w:val="restart"/>
          </w:tcPr>
          <w:p>
            <w:pPr>
              <w:jc w:val="right"/>
              <w:ind w:right="148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$12.17-$25.17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(6,600)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22.81</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July 31,</w:t>
            </w:r>
          </w:p>
        </w:tc>
        <w:tc>
          <w:tcPr>
            <w:tcW w:w="1960" w:type="dxa"/>
            <w:vAlign w:val="bottom"/>
            <w:vMerge w:val="continue"/>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$6.83-$25.17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808,108</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$17.46</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96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$21.75-$23.88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777,700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23.51</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exercised</w:t>
            </w:r>
          </w:p>
        </w:tc>
        <w:tc>
          <w:tcPr>
            <w:tcW w:w="196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$6.83-$25.17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(77,753)</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10.75</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cancelled</w:t>
            </w:r>
          </w:p>
        </w:tc>
        <w:tc>
          <w:tcPr>
            <w:tcW w:w="1960" w:type="dxa"/>
            <w:vAlign w:val="bottom"/>
            <w:vMerge w:val="restart"/>
          </w:tcPr>
          <w:p>
            <w:pPr>
              <w:jc w:val="right"/>
              <w:ind w:right="148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$6.83-$25.17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(46,302)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18.15</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July 31,</w:t>
            </w:r>
          </w:p>
        </w:tc>
        <w:tc>
          <w:tcPr>
            <w:tcW w:w="1960" w:type="dxa"/>
            <w:vAlign w:val="bottom"/>
            <w:vMerge w:val="continue"/>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$6.83-$25.17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1,461,753</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$21.01</w:t>
            </w:r>
          </w:p>
        </w:tc>
        <w:tc>
          <w:tcPr>
            <w:tcW w:w="0" w:type="dxa"/>
            <w:vAlign w:val="bottom"/>
          </w:tcPr>
          <w:p>
            <w:pPr>
              <w:spacing w:after="0"/>
              <w:rPr>
                <w:sz w:val="1"/>
                <w:szCs w:val="1"/>
                <w:color w:val="auto"/>
              </w:rPr>
            </w:pPr>
          </w:p>
        </w:tc>
      </w:tr>
      <w:tr>
        <w:trPr>
          <w:trHeight w:val="168"/>
        </w:trPr>
        <w:tc>
          <w:tcPr>
            <w:tcW w:w="35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(470,520 options exercisable)</w:t>
            </w:r>
          </w:p>
        </w:tc>
        <w:tc>
          <w:tcPr>
            <w:tcW w:w="132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1,675,908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w w:val="99"/>
              </w:rPr>
              <w:t>Available for grant after July 31, 1997</w:t>
            </w:r>
          </w:p>
        </w:tc>
        <w:tc>
          <w:tcPr>
            <w:tcW w:w="1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31, 1997:</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Options Outstanding</w:t>
            </w:r>
          </w:p>
        </w:tc>
        <w:tc>
          <w:tcPr>
            <w:tcW w:w="24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122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Shares</w:t>
            </w:r>
          </w:p>
        </w:tc>
        <w:tc>
          <w:tcPr>
            <w:tcW w:w="14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Average</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Weighted</w:t>
            </w:r>
          </w:p>
        </w:tc>
        <w:tc>
          <w:tcPr>
            <w:tcW w:w="15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Shares</w:t>
            </w:r>
          </w:p>
        </w:tc>
        <w:tc>
          <w:tcPr>
            <w:tcW w:w="9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4"/>
              </w:rPr>
              <w:t>Weighted</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Weighted</w:t>
            </w:r>
          </w:p>
        </w:tc>
        <w:tc>
          <w:tcPr>
            <w:tcW w:w="1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60" w:type="dxa"/>
            <w:vAlign w:val="bottom"/>
            <w:vMerge w:val="restart"/>
          </w:tcPr>
          <w:p>
            <w:pPr>
              <w:spacing w:after="0"/>
              <w:rPr>
                <w:sz w:val="20"/>
                <w:szCs w:val="20"/>
                <w:color w:val="auto"/>
              </w:rPr>
            </w:pPr>
            <w:r>
              <w:rPr>
                <w:rFonts w:ascii="Courier New" w:cs="Courier New" w:eastAsia="Courier New" w:hAnsi="Courier New"/>
                <w:sz w:val="15"/>
                <w:szCs w:val="15"/>
                <w:color w:val="auto"/>
              </w:rPr>
              <w:t>Range of</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Outstanding</w:t>
            </w:r>
          </w:p>
        </w:tc>
        <w:tc>
          <w:tcPr>
            <w:tcW w:w="1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Remaining</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Average</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Exercisable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68"/>
        </w:trPr>
        <w:tc>
          <w:tcPr>
            <w:tcW w:w="1360" w:type="dxa"/>
            <w:vAlign w:val="bottom"/>
            <w:vMerge w:val="continue"/>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at July 31,</w:t>
            </w:r>
          </w:p>
        </w:tc>
        <w:tc>
          <w:tcPr>
            <w:tcW w:w="1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Contractual</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Exercise</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at July 31,</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Exercise Prices</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Life - Years</w:t>
            </w:r>
          </w:p>
        </w:tc>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Price</w:t>
            </w:r>
          </w:p>
        </w:tc>
        <w:tc>
          <w:tcPr>
            <w:tcW w:w="1520" w:type="dxa"/>
            <w:vAlign w:val="bottom"/>
          </w:tcPr>
          <w:p>
            <w:pPr>
              <w:ind w:left="34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0"/>
                <w:szCs w:val="20"/>
                <w:color w:val="auto"/>
              </w:rPr>
            </w:pPr>
            <w:r>
              <w:rPr>
                <w:rFonts w:ascii="Courier New" w:cs="Courier New" w:eastAsia="Courier New" w:hAnsi="Courier New"/>
                <w:sz w:val="15"/>
                <w:szCs w:val="15"/>
                <w:color w:val="auto"/>
              </w:rPr>
              <w:t>$  6.83-$12.00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78,650</w:t>
            </w:r>
          </w:p>
        </w:tc>
        <w:tc>
          <w:tcPr>
            <w:tcW w:w="1460" w:type="dxa"/>
            <w:vAlign w:val="bottom"/>
          </w:tcPr>
          <w:p>
            <w:pPr>
              <w:ind w:left="400"/>
              <w:spacing w:after="0"/>
              <w:rPr>
                <w:sz w:val="20"/>
                <w:szCs w:val="20"/>
                <w:color w:val="auto"/>
              </w:rPr>
            </w:pPr>
            <w:r>
              <w:rPr>
                <w:rFonts w:ascii="Courier New" w:cs="Courier New" w:eastAsia="Courier New" w:hAnsi="Courier New"/>
                <w:sz w:val="15"/>
                <w:szCs w:val="15"/>
                <w:color w:val="auto"/>
              </w:rPr>
              <w:t>3.2</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$ 8.83</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78,650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$ 8.83</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$12.01-$18.00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306,002</w:t>
            </w: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6.4</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13.86</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272,002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13.63</w:t>
            </w:r>
          </w:p>
        </w:tc>
        <w:tc>
          <w:tcPr>
            <w:tcW w:w="0" w:type="dxa"/>
            <w:vAlign w:val="bottom"/>
          </w:tcPr>
          <w:p>
            <w:pPr>
              <w:spacing w:after="0"/>
              <w:rPr>
                <w:sz w:val="1"/>
                <w:szCs w:val="1"/>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$18.01-$25.17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1,077,101</w:t>
            </w: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9.1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23.94</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119,868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24.79</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0"/>
                <w:szCs w:val="20"/>
                <w:color w:val="auto"/>
              </w:rPr>
            </w:pPr>
            <w:r>
              <w:rPr>
                <w:rFonts w:ascii="Courier New" w:cs="Courier New" w:eastAsia="Courier New" w:hAnsi="Courier New"/>
                <w:sz w:val="15"/>
                <w:szCs w:val="15"/>
                <w:color w:val="auto"/>
              </w:rPr>
              <w:t>$  6.83-$25.17</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1,461,753</w:t>
            </w:r>
          </w:p>
        </w:tc>
        <w:tc>
          <w:tcPr>
            <w:tcW w:w="1460" w:type="dxa"/>
            <w:vAlign w:val="bottom"/>
          </w:tcPr>
          <w:p>
            <w:pPr>
              <w:ind w:left="400"/>
              <w:spacing w:after="0"/>
              <w:rPr>
                <w:sz w:val="20"/>
                <w:szCs w:val="20"/>
                <w:color w:val="auto"/>
              </w:rPr>
            </w:pPr>
            <w:r>
              <w:rPr>
                <w:rFonts w:ascii="Courier New" w:cs="Courier New" w:eastAsia="Courier New" w:hAnsi="Courier New"/>
                <w:sz w:val="15"/>
                <w:szCs w:val="15"/>
                <w:color w:val="auto"/>
              </w:rPr>
              <w:t>8.2</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$21.01</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470,520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$15.67</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5"/>
          <w:szCs w:val="15"/>
          <w:color w:val="auto"/>
        </w:rPr>
        <w:t>In October 1995, SFAS No. 123 "Accounting for Stock-Based Compensation" was ssued. SFAS No. 123 established a fair value based method of accounting for stock-based compensation; however, it allows entities to continue accounting for employee stock-based compensation under the intrinsic value method prescribed by Accounting Principles Board Opinion No. 25 "Accounting for Stock Issued to Employees." SFAS No. 123 requires certain disclosures, including pro forma net income and earnings per share as if the fair value based accounting method had been used for employee stock-based compensation cost. The Company has decided to adopt SFAS No. 123 through disclosure with respect to employee stock-based compensation.</w:t>
      </w:r>
    </w:p>
    <w:p>
      <w:pPr>
        <w:spacing w:after="0" w:line="87"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If the Company had elected to recognize compensation cost for the Stock Option Plans based on the fair value at the grant dates for awards under those plans, consistent with the method prescribed by SFAS No. 123, net income and net income per common share would have been changed to the pro forma amounts indicated below:</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tcPr>
          <w:p>
            <w:pPr>
              <w:spacing w:after="0"/>
              <w:rPr>
                <w:sz w:val="21"/>
                <w:szCs w:val="21"/>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9"/>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$31,707</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$28,027</w:t>
            </w:r>
          </w:p>
        </w:tc>
        <w:tc>
          <w:tcPr>
            <w:tcW w:w="0" w:type="dxa"/>
            <w:vAlign w:val="bottom"/>
          </w:tcPr>
          <w:p>
            <w:pPr>
              <w:spacing w:after="0"/>
              <w:rPr>
                <w:sz w:val="1"/>
                <w:szCs w:val="1"/>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Reported</w:t>
            </w: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31,305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28,027</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Class A Common Share:</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$1.44</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Reported</w:t>
            </w: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4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36</w:t>
      </w:r>
    </w:p>
    <w:p>
      <w:pPr>
        <w:spacing w:after="0" w:line="24" w:lineRule="exact"/>
        <w:rPr>
          <w:sz w:val="20"/>
          <w:szCs w:val="20"/>
          <w:color w:val="auto"/>
        </w:rPr>
      </w:pPr>
    </w:p>
    <w:p>
      <w:pPr>
        <w:ind w:right="3319"/>
        <w:spacing w:after="0" w:line="260" w:lineRule="auto"/>
        <w:rPr>
          <w:sz w:val="20"/>
          <w:szCs w:val="20"/>
          <w:color w:val="auto"/>
        </w:rPr>
      </w:pPr>
      <w:r>
        <w:rPr>
          <w:rFonts w:ascii="Courier New" w:cs="Courier New" w:eastAsia="Courier New" w:hAnsi="Courier New"/>
          <w:sz w:val="15"/>
          <w:szCs w:val="15"/>
          <w:color w:val="auto"/>
        </w:rPr>
        <w:t>The fair value of stock options used to compute pro forma net income and net income per common share disclosure is the estimated present value at grant date using the Black-Scholes option-pricing model with weighted average assumptions for fiscal years 1997 and 1996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r>
      <w:tr>
        <w:trPr>
          <w:trHeight w:val="245"/>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Expected option life</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4.1 years</w:t>
            </w: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Foreign Operations</w:t>
      </w:r>
    </w:p>
    <w:p>
      <w:pPr>
        <w:spacing w:after="0" w:line="140"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The Company operates predominantly in a single industry as a manufacturer and distributor of identification products. Operations are conducted in the United States and through subsidiaries located in Canada, Europe, Australia, Brazil, Japan, Korea and Singapore. Transfers between geographic areas primarily represent intercompany export sales of U.S.-produced goods and are based on established sales prices between the related corporations. In computing operating income for non-U.S. subsidiaries, no allocations of general corporate expenses, interest or income taxes have been made.</w:t>
      </w:r>
    </w:p>
    <w:p>
      <w:pPr>
        <w:spacing w:after="0" w:line="86"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Identifiable assets of subsidiaries are those assets related to the operations of those subsidiaries. Corporate assets consist primarily of cash and cash equivalents.</w:t>
      </w:r>
    </w:p>
    <w:p>
      <w:pPr>
        <w:spacing w:after="0" w:line="57"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Information with respect to operations located outside the United States which have been translated into U.S. dollars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Years Ended July 31,</w:t>
            </w:r>
          </w:p>
        </w:tc>
        <w:tc>
          <w:tcPr>
            <w:tcW w:w="13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6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32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$74,279</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$60,570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$48,812</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8,912</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4,012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11,902</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11,087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11,656</w:t>
            </w:r>
          </w:p>
        </w:tc>
        <w:tc>
          <w:tcPr>
            <w:tcW w:w="0" w:type="dxa"/>
            <w:vAlign w:val="bottom"/>
          </w:tcPr>
          <w:p>
            <w:pPr>
              <w:spacing w:after="0"/>
              <w:rPr>
                <w:sz w:val="1"/>
                <w:szCs w:val="1"/>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$95,093</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$75,669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$60,938</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$37,905</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$29,158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$26,342</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29,584</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18,367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investment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27,604</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28,144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19,086</w:t>
            </w:r>
          </w:p>
        </w:tc>
        <w:tc>
          <w:tcPr>
            <w:tcW w:w="0" w:type="dxa"/>
            <w:vAlign w:val="bottom"/>
          </w:tcPr>
          <w:p>
            <w:pPr>
              <w:spacing w:after="0"/>
              <w:rPr>
                <w:sz w:val="1"/>
                <w:szCs w:val="1"/>
                <w:color w:val="auto"/>
              </w:rPr>
            </w:pPr>
          </w:p>
        </w:tc>
      </w:tr>
      <w:tr>
        <w:trPr>
          <w:trHeight w:val="168"/>
        </w:trPr>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$95,093</w:t>
            </w:r>
          </w:p>
        </w:tc>
        <w:tc>
          <w:tcPr>
            <w:tcW w:w="16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$75,669</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$60,938</w:t>
            </w:r>
          </w:p>
        </w:tc>
        <w:tc>
          <w:tcPr>
            <w:tcW w:w="0" w:type="dxa"/>
            <w:vAlign w:val="bottom"/>
          </w:tcPr>
          <w:p>
            <w:pPr>
              <w:spacing w:after="0"/>
              <w:rPr>
                <w:sz w:val="1"/>
                <w:szCs w:val="1"/>
                <w:color w:val="auto"/>
              </w:rPr>
            </w:pPr>
          </w:p>
        </w:tc>
      </w:tr>
      <w:tr>
        <w:trPr>
          <w:trHeight w:val="168"/>
        </w:trPr>
        <w:tc>
          <w:tcPr>
            <w:tcW w:w="3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stockholders' investment</w:t>
            </w:r>
          </w:p>
        </w:tc>
        <w:tc>
          <w:tcPr>
            <w:tcW w:w="13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$181,357</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$156,943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$129,267</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W.H. Brady Co. equity in net income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$7,776</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$8,266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(Dollars in Thousands)</w:t>
            </w:r>
          </w:p>
        </w:tc>
        <w:tc>
          <w:tcPr>
            <w:tcW w:w="15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United States</w:t>
            </w:r>
          </w:p>
        </w:tc>
        <w:tc>
          <w:tcPr>
            <w:tcW w:w="10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Europe</w:t>
            </w: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Other</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Corporate Assets</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68"/>
        </w:trPr>
        <w:tc>
          <w:tcPr>
            <w:tcW w:w="328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 Eliminations</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0"/>
                <w:szCs w:val="20"/>
                <w:color w:val="auto"/>
              </w:rPr>
            </w:pPr>
            <w:r>
              <w:rPr>
                <w:rFonts w:ascii="Courier New" w:cs="Courier New" w:eastAsia="Courier New" w:hAnsi="Courier New"/>
                <w:sz w:val="15"/>
                <w:szCs w:val="15"/>
                <w:color w:val="auto"/>
              </w:rPr>
              <w:t>Year ended July 31, 1997:</w:t>
            </w: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80" w:type="dxa"/>
            <w:vAlign w:val="bottom"/>
          </w:tcPr>
          <w:p>
            <w:pPr>
              <w:ind w:left="100"/>
              <w:spacing w:after="0"/>
              <w:rPr>
                <w:sz w:val="20"/>
                <w:szCs w:val="20"/>
                <w:color w:val="auto"/>
              </w:rPr>
            </w:pPr>
            <w:r>
              <w:rPr>
                <w:rFonts w:ascii="Courier New" w:cs="Courier New" w:eastAsia="Courier New" w:hAnsi="Courier New"/>
                <w:sz w:val="15"/>
                <w:szCs w:val="15"/>
                <w:color w:val="auto"/>
              </w:rPr>
              <w:t>Sales to unaffiliated customers</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$245,013</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$123,284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$57,784</w:t>
            </w:r>
          </w:p>
        </w:tc>
        <w:tc>
          <w:tcPr>
            <w:tcW w:w="1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$426,081</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Transfers between geographic areas</w:t>
            </w: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31,952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w:t>
            </w: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(32,447)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sales</w:t>
            </w: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$275,965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$123,529</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$58,034</w:t>
            </w: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$(32,447)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$426,081</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$36,811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$13,963</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$(306)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$50,368</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$207,562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$52,243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$24,666</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$7,191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$291,662</w:t>
            </w:r>
          </w:p>
        </w:tc>
        <w:tc>
          <w:tcPr>
            <w:tcW w:w="0" w:type="dxa"/>
            <w:vAlign w:val="bottom"/>
          </w:tcPr>
          <w:p>
            <w:pPr>
              <w:spacing w:after="0"/>
              <w:rPr>
                <w:sz w:val="1"/>
                <w:szCs w:val="1"/>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July 31, 1996:</w:t>
            </w:r>
          </w:p>
        </w:tc>
        <w:tc>
          <w:tcPr>
            <w:tcW w:w="15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$202,780</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$110,312</w:t>
            </w:r>
          </w:p>
        </w:tc>
        <w:tc>
          <w:tcPr>
            <w:tcW w:w="1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$46,450</w:t>
            </w:r>
          </w:p>
        </w:tc>
        <w:tc>
          <w:tcPr>
            <w:tcW w:w="178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$359,542</w:t>
            </w:r>
          </w:p>
        </w:tc>
        <w:tc>
          <w:tcPr>
            <w:tcW w:w="0" w:type="dxa"/>
            <w:vAlign w:val="bottom"/>
          </w:tcPr>
          <w:p>
            <w:pPr>
              <w:spacing w:after="0"/>
              <w:rPr>
                <w:sz w:val="1"/>
                <w:szCs w:val="1"/>
                <w:color w:val="auto"/>
              </w:rPr>
            </w:pPr>
          </w:p>
        </w:tc>
      </w:tr>
      <w:tr>
        <w:trPr>
          <w:trHeight w:val="245"/>
        </w:trPr>
        <w:tc>
          <w:tcPr>
            <w:tcW w:w="3280" w:type="dxa"/>
            <w:vAlign w:val="bottom"/>
          </w:tcPr>
          <w:p>
            <w:pPr>
              <w:ind w:left="100"/>
              <w:spacing w:after="0"/>
              <w:rPr>
                <w:sz w:val="20"/>
                <w:szCs w:val="20"/>
                <w:color w:val="auto"/>
              </w:rPr>
            </w:pPr>
            <w:r>
              <w:rPr>
                <w:rFonts w:ascii="Courier New" w:cs="Courier New" w:eastAsia="Courier New" w:hAnsi="Courier New"/>
                <w:sz w:val="15"/>
                <w:szCs w:val="15"/>
                <w:color w:val="auto"/>
              </w:rPr>
              <w:t>Sales to unaffiliated customers</w:t>
            </w:r>
          </w:p>
        </w:tc>
        <w:tc>
          <w:tcPr>
            <w:tcW w:w="150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280" w:type="dxa"/>
            <w:vAlign w:val="bottom"/>
          </w:tcPr>
          <w:p>
            <w:pPr>
              <w:ind w:left="100"/>
              <w:spacing w:after="0"/>
              <w:rPr>
                <w:sz w:val="20"/>
                <w:szCs w:val="20"/>
                <w:color w:val="auto"/>
              </w:rPr>
            </w:pPr>
            <w:r>
              <w:rPr>
                <w:rFonts w:ascii="Courier New" w:cs="Courier New" w:eastAsia="Courier New" w:hAnsi="Courier New"/>
                <w:sz w:val="15"/>
                <w:szCs w:val="15"/>
                <w:color w:val="auto"/>
              </w:rPr>
              <w:t>Transfers between geographic areas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24,104</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sales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$226,884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$110,516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$46,546</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$28,313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$172,760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$43,450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$16,947</w:t>
            </w:r>
          </w:p>
        </w:tc>
        <w:tc>
          <w:tcPr>
            <w:tcW w:w="0" w:type="dxa"/>
            <w:vAlign w:val="bottom"/>
          </w:tcPr>
          <w:p>
            <w:pPr>
              <w:spacing w:after="0"/>
              <w:rPr>
                <w:sz w:val="1"/>
                <w:szCs w:val="1"/>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July 31, 1995:</w:t>
            </w:r>
          </w:p>
        </w:tc>
        <w:tc>
          <w:tcPr>
            <w:tcW w:w="12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$185,123</w:t>
            </w: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$88,723</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$40,516</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 to unaffiliated customers</w:t>
            </w:r>
          </w:p>
        </w:tc>
        <w:tc>
          <w:tcPr>
            <w:tcW w:w="12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Transfers between geographic areas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20,975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sales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$206,098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$88,920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$40,616</w:t>
            </w:r>
          </w:p>
        </w:tc>
        <w:tc>
          <w:tcPr>
            <w:tcW w:w="0" w:type="dxa"/>
            <w:vAlign w:val="bottom"/>
          </w:tcPr>
          <w:p>
            <w:pPr>
              <w:spacing w:after="0"/>
              <w:rPr>
                <w:sz w:val="1"/>
                <w:szCs w:val="1"/>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$27,693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w:t>
            </w:r>
          </w:p>
        </w:tc>
        <w:tc>
          <w:tcPr>
            <w:tcW w:w="0" w:type="dxa"/>
            <w:vAlign w:val="bottom"/>
          </w:tcPr>
          <w:p>
            <w:pPr>
              <w:spacing w:after="0"/>
              <w:rPr>
                <w:sz w:val="1"/>
                <w:szCs w:val="1"/>
                <w:color w:val="auto"/>
              </w:rPr>
            </w:pPr>
          </w:p>
        </w:tc>
      </w:tr>
      <w:tr>
        <w:trPr>
          <w:trHeight w:val="245"/>
        </w:trPr>
        <w:tc>
          <w:tcPr>
            <w:tcW w:w="3280" w:type="dxa"/>
            <w:vAlign w:val="bottom"/>
          </w:tcPr>
          <w:p>
            <w:pPr>
              <w:ind w:left="100"/>
              <w:spacing w:after="0"/>
              <w:rPr>
                <w:sz w:val="20"/>
                <w:szCs w:val="20"/>
                <w:color w:val="auto"/>
              </w:rPr>
            </w:pPr>
            <w:r>
              <w:rPr>
                <w:rFonts w:ascii="Courier New" w:cs="Courier New" w:eastAsia="Courier New" w:hAnsi="Courier New"/>
                <w:sz w:val="15"/>
                <w:szCs w:val="15"/>
                <w:color w:val="auto"/>
              </w:rPr>
              <w:t>Identifiable assets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$103,031</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$34,112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$16,147</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Common Share</w:t>
      </w:r>
    </w:p>
    <w:p>
      <w:pPr>
        <w:spacing w:after="0" w:line="140" w:lineRule="exact"/>
        <w:rPr>
          <w:sz w:val="20"/>
          <w:szCs w:val="20"/>
          <w:color w:val="auto"/>
        </w:rPr>
      </w:pPr>
    </w:p>
    <w:p>
      <w:pPr>
        <w:spacing w:after="0" w:line="280" w:lineRule="auto"/>
        <w:rPr>
          <w:sz w:val="20"/>
          <w:szCs w:val="20"/>
          <w:color w:val="auto"/>
        </w:rPr>
      </w:pPr>
      <w:r>
        <w:rPr>
          <w:rFonts w:ascii="Courier New" w:cs="Courier New" w:eastAsia="Courier New" w:hAnsi="Courier New"/>
          <w:sz w:val="14"/>
          <w:szCs w:val="14"/>
          <w:color w:val="auto"/>
        </w:rPr>
        <w:t>Net income per Common Share is computed by dividing net income (after deducting the applicable Preferred Stock dividends and preferential Class A Common Stock dividends) by the weighted average Common Shares outstanding of 21,908,318 for 1997; 21,847,180 for 1996; 21,799,929 for 1995. The preferential dividend on the Class A Common Stock of $.0333 per share has been added to the net income per Class A Common Share for all years presented.</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140" w:lineRule="exact"/>
        <w:rPr>
          <w:sz w:val="20"/>
          <w:szCs w:val="20"/>
          <w:color w:val="auto"/>
        </w:rPr>
      </w:pPr>
    </w:p>
    <w:p>
      <w:pPr>
        <w:spacing w:after="0" w:line="298" w:lineRule="auto"/>
        <w:rPr>
          <w:sz w:val="20"/>
          <w:szCs w:val="20"/>
          <w:color w:val="auto"/>
        </w:rPr>
      </w:pPr>
      <w:r>
        <w:rPr>
          <w:rFonts w:ascii="Courier New" w:cs="Courier New" w:eastAsia="Courier New" w:hAnsi="Courier New"/>
          <w:sz w:val="14"/>
          <w:szCs w:val="14"/>
          <w:color w:val="auto"/>
        </w:rPr>
        <w:t>The Company has entered into various noncancellable operating lease agreements. Rental expense charged to operations was $7,357,000 for 1997; $4,689,000 in 1996; and $3,057,000 in 1995. Future minimum lease payments required under such leases in effect at July 31, 1997, are as follows (by fiscal year):</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80" w:type="dxa"/>
            <w:vAlign w:val="bottom"/>
          </w:tcPr>
          <w:p>
            <w:pPr>
              <w:spacing w:after="0"/>
              <w:rPr>
                <w:sz w:val="20"/>
                <w:szCs w:val="20"/>
                <w:color w:val="auto"/>
              </w:rPr>
            </w:pPr>
            <w:r>
              <w:rPr>
                <w:rFonts w:ascii="Courier New" w:cs="Courier New" w:eastAsia="Courier New" w:hAnsi="Courier New"/>
                <w:sz w:val="15"/>
                <w:szCs w:val="15"/>
                <w:color w:val="auto"/>
              </w:rPr>
              <w:t>Year Ending July 31,</w:t>
            </w:r>
          </w:p>
        </w:tc>
        <w:tc>
          <w:tcPr>
            <w:tcW w:w="2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(Dollars)</w:t>
            </w:r>
          </w:p>
        </w:tc>
      </w:tr>
      <w:tr>
        <w:trPr>
          <w:trHeight w:val="259"/>
        </w:trPr>
        <w:tc>
          <w:tcPr>
            <w:tcW w:w="36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$6,726,000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4,428,000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2,901,000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1,541,000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1,137,000</w:t>
            </w:r>
          </w:p>
        </w:tc>
      </w:tr>
      <w:tr>
        <w:trPr>
          <w:trHeight w:val="245"/>
        </w:trPr>
        <w:tc>
          <w:tcPr>
            <w:tcW w:w="36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2,242,000</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W.H. Brady Co.:</w:t>
      </w:r>
    </w:p>
    <w:p>
      <w:pPr>
        <w:spacing w:after="0" w:line="166" w:lineRule="exact"/>
        <w:rPr>
          <w:sz w:val="20"/>
          <w:szCs w:val="20"/>
          <w:color w:val="auto"/>
        </w:rPr>
      </w:pPr>
    </w:p>
    <w:p>
      <w:pPr>
        <w:ind w:right="80"/>
        <w:spacing w:after="0" w:line="280" w:lineRule="auto"/>
        <w:rPr>
          <w:sz w:val="20"/>
          <w:szCs w:val="20"/>
          <w:color w:val="auto"/>
        </w:rPr>
      </w:pPr>
      <w:r>
        <w:rPr>
          <w:rFonts w:ascii="Courier New" w:cs="Courier New" w:eastAsia="Courier New" w:hAnsi="Courier New"/>
          <w:sz w:val="14"/>
          <w:szCs w:val="14"/>
          <w:color w:val="auto"/>
        </w:rPr>
        <w:t>We have audited the accompanying consolidated balance sheets of W.H. Brady Co. and subsidiaries as of July 31, 1997 and 1996, and the related consolidated statements of income, stockholders' investment and cash flows for each of the three years in the period ended July 31, 1997. These financial statements are the responsibility of the Company's management. Our responsibility is to express an opinion on these financial statements based on our audits.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2"/>
          <w:szCs w:val="12"/>
          <w:color w:val="auto"/>
        </w:rPr>
        <w:t>(24,404)</w:t>
      </w:r>
      <w:r>
        <w:rPr>
          <w:sz w:val="20"/>
          <w:szCs w:val="20"/>
          <w:color w:val="auto"/>
        </w:rPr>
        <w:tab/>
      </w:r>
      <w:r>
        <w:rPr>
          <w:rFonts w:ascii="Courier New" w:cs="Courier New" w:eastAsia="Courier New" w:hAnsi="Courier New"/>
          <w:sz w:val="12"/>
          <w:szCs w:val="12"/>
          <w:color w:val="auto"/>
        </w:rPr>
        <w:t>-</w:t>
      </w:r>
    </w:p>
    <w:p>
      <w:pPr>
        <w:spacing w:after="0" w:line="5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$(24,404)</w:t>
      </w:r>
      <w:r>
        <w:rPr>
          <w:sz w:val="20"/>
          <w:szCs w:val="20"/>
          <w:color w:val="auto"/>
        </w:rPr>
        <w:tab/>
      </w:r>
      <w:r>
        <w:rPr>
          <w:rFonts w:ascii="Courier New" w:cs="Courier New" w:eastAsia="Courier New" w:hAnsi="Courier New"/>
          <w:sz w:val="14"/>
          <w:szCs w:val="14"/>
          <w:color w:val="auto"/>
        </w:rPr>
        <w:t>$359,542</w:t>
      </w:r>
    </w:p>
    <w:p>
      <w:pPr>
        <w:jc w:val="right"/>
        <w:ind w:right="879"/>
        <w:spacing w:after="0"/>
        <w:tabs>
          <w:tab w:leader="none" w:pos="580" w:val="left"/>
        </w:tabs>
        <w:rPr>
          <w:sz w:val="20"/>
          <w:szCs w:val="20"/>
          <w:color w:val="auto"/>
        </w:rPr>
      </w:pPr>
      <w:r>
        <w:rPr>
          <w:rFonts w:ascii="Courier New" w:cs="Courier New" w:eastAsia="Courier New" w:hAnsi="Courier New"/>
          <w:sz w:val="15"/>
          <w:szCs w:val="15"/>
          <w:color w:val="auto"/>
        </w:rPr>
        <w:t>$472</w:t>
      </w:r>
      <w:r>
        <w:rPr>
          <w:sz w:val="20"/>
          <w:szCs w:val="20"/>
          <w:color w:val="auto"/>
        </w:rPr>
        <w:tab/>
      </w:r>
      <w:r>
        <w:rPr>
          <w:rFonts w:ascii="Courier New" w:cs="Courier New" w:eastAsia="Courier New" w:hAnsi="Courier New"/>
          <w:sz w:val="14"/>
          <w:szCs w:val="14"/>
          <w:color w:val="auto"/>
        </w:rPr>
        <w:t>$41,165</w:t>
      </w: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$28,678</w:t>
      </w:r>
      <w:r>
        <w:rPr>
          <w:sz w:val="20"/>
          <w:szCs w:val="20"/>
          <w:color w:val="auto"/>
        </w:rPr>
        <w:tab/>
      </w:r>
      <w:r>
        <w:rPr>
          <w:rFonts w:ascii="Courier New" w:cs="Courier New" w:eastAsia="Courier New" w:hAnsi="Courier New"/>
          <w:sz w:val="14"/>
          <w:szCs w:val="14"/>
          <w:color w:val="auto"/>
        </w:rPr>
        <w:t>$261,835</w:t>
      </w:r>
    </w:p>
    <w:p>
      <w:pPr>
        <w:spacing w:after="0" w:line="140" w:lineRule="exact"/>
        <w:rPr>
          <w:sz w:val="20"/>
          <w:szCs w:val="20"/>
          <w:color w:val="auto"/>
        </w:rPr>
      </w:pPr>
    </w:p>
    <w:p>
      <w:pPr>
        <w:jc w:val="right"/>
        <w:ind w:right="879"/>
        <w:spacing w:after="0"/>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$314,362</w:t>
      </w:r>
    </w:p>
    <w:p>
      <w:pPr>
        <w:spacing w:after="0" w:line="24"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2"/>
          <w:szCs w:val="12"/>
          <w:color w:val="auto"/>
        </w:rPr>
        <w:t>(21,272)</w:t>
      </w:r>
      <w:r>
        <w:rPr>
          <w:sz w:val="20"/>
          <w:szCs w:val="20"/>
          <w:color w:val="auto"/>
        </w:rPr>
        <w:tab/>
      </w:r>
      <w:r>
        <w:rPr>
          <w:rFonts w:ascii="Courier New" w:cs="Courier New" w:eastAsia="Courier New" w:hAnsi="Courier New"/>
          <w:sz w:val="12"/>
          <w:szCs w:val="12"/>
          <w:color w:val="auto"/>
        </w:rPr>
        <w:t>-</w:t>
      </w:r>
    </w:p>
    <w:p>
      <w:pPr>
        <w:spacing w:after="0" w:line="31"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$(21,272)</w:t>
      </w:r>
      <w:r>
        <w:rPr>
          <w:sz w:val="20"/>
          <w:szCs w:val="20"/>
          <w:color w:val="auto"/>
        </w:rPr>
        <w:tab/>
      </w:r>
      <w:r>
        <w:rPr>
          <w:rFonts w:ascii="Courier New" w:cs="Courier New" w:eastAsia="Courier New" w:hAnsi="Courier New"/>
          <w:sz w:val="14"/>
          <w:szCs w:val="14"/>
          <w:color w:val="auto"/>
        </w:rPr>
        <w:t>$314,362</w:t>
      </w:r>
    </w:p>
    <w:p>
      <w:pPr>
        <w:jc w:val="right"/>
        <w:ind w:right="879"/>
        <w:spacing w:after="0"/>
        <w:tabs>
          <w:tab w:leader="none" w:pos="580" w:val="left"/>
        </w:tabs>
        <w:rPr>
          <w:sz w:val="20"/>
          <w:szCs w:val="20"/>
          <w:color w:val="auto"/>
        </w:rPr>
      </w:pPr>
      <w:r>
        <w:rPr>
          <w:rFonts w:ascii="Courier New" w:cs="Courier New" w:eastAsia="Courier New" w:hAnsi="Courier New"/>
          <w:sz w:val="15"/>
          <w:szCs w:val="15"/>
          <w:color w:val="auto"/>
        </w:rPr>
        <w:t>$(162)</w:t>
      </w:r>
      <w:r>
        <w:rPr>
          <w:sz w:val="20"/>
          <w:szCs w:val="20"/>
          <w:color w:val="auto"/>
        </w:rPr>
        <w:tab/>
      </w:r>
      <w:r>
        <w:rPr>
          <w:rFonts w:ascii="Courier New" w:cs="Courier New" w:eastAsia="Courier New" w:hAnsi="Courier New"/>
          <w:sz w:val="14"/>
          <w:szCs w:val="14"/>
          <w:color w:val="auto"/>
        </w:rPr>
        <w:t>$40,585</w:t>
      </w:r>
    </w:p>
    <w:p>
      <w:pPr>
        <w:ind w:left="100"/>
        <w:spacing w:after="0"/>
        <w:tabs>
          <w:tab w:leader="none" w:pos="1380" w:val="left"/>
        </w:tabs>
        <w:rPr>
          <w:sz w:val="20"/>
          <w:szCs w:val="20"/>
          <w:color w:val="auto"/>
        </w:rPr>
      </w:pPr>
      <w:r>
        <w:rPr>
          <w:rFonts w:ascii="Courier New" w:cs="Courier New" w:eastAsia="Courier New" w:hAnsi="Courier New"/>
          <w:sz w:val="15"/>
          <w:szCs w:val="15"/>
          <w:color w:val="auto"/>
        </w:rPr>
        <w:t>$76,715</w:t>
      </w:r>
      <w:r>
        <w:rPr>
          <w:sz w:val="20"/>
          <w:szCs w:val="20"/>
          <w:color w:val="auto"/>
        </w:rPr>
        <w:tab/>
      </w:r>
      <w:r>
        <w:rPr>
          <w:rFonts w:ascii="Courier New" w:cs="Courier New" w:eastAsia="Courier New" w:hAnsi="Courier New"/>
          <w:sz w:val="14"/>
          <w:szCs w:val="14"/>
          <w:color w:val="auto"/>
        </w:rPr>
        <w:t>$230,005</w:t>
      </w:r>
    </w:p>
    <w:p>
      <w:pPr>
        <w:sectPr>
          <w:pgSz w:w="11900" w:h="16838" w:orient="portrait"/>
          <w:cols w:equalWidth="0" w:num="2">
            <w:col w:w="6920" w:space="340"/>
            <w:col w:w="2979"/>
          </w:cols>
          <w:pgMar w:left="220" w:top="26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38</w:t>
      </w:r>
    </w:p>
    <w:p>
      <w:pPr>
        <w:spacing w:after="0" w:line="24"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8"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companies at July 31, 1997 and 1996, and the results of their operations and their cash flows for each of the three years in the period ended July 31, 1997, in conformity with generally accepted accounting principles.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8, 1997</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Services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Shares</w:t>
      </w:r>
    </w:p>
    <w:p>
      <w:pPr>
        <w:spacing w:after="0" w:line="16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W.H. Brady Co. Class A Nonvoting Common Stock trades on the NASDAQ National Market under the symbol BRCOA. Trading information is carried by the National Association of Securities Dealers. As of September 12, 1997, there were 469 Class A Nonvoting Common Stock shareholders of record and several thousand beneficial shareholders. There are two Class B Voting Common Stock shareholders.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Information</w:t>
      </w:r>
    </w:p>
    <w:p>
      <w:pPr>
        <w:spacing w:after="0" w:line="166"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4"/>
          <w:szCs w:val="14"/>
          <w:color w:val="auto"/>
        </w:rPr>
        <w:t>Brady's site on the Internet, www.whbrady.com, contains the Company's 10K and 10Q filings, annual reports, quarterly reports, news releases, stock prices, brochures, and a variety of other information about Brady and its products. You can obtain faxed copies of recent Brady financial news releases by calling Company News On Call at 1-800-758-5804 and entering code 952350. If you would like the 1997 Annual Report on Form 10-K or other information mailed to you, without charge, please contact: Investor Relations, W.H. Brady Co., P.O. Box 571, Milwaukee, WI 53201-0571, 414-358-6600.</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and Media Inquiries</w:t>
      </w:r>
    </w:p>
    <w:p>
      <w:pPr>
        <w:spacing w:after="0" w:line="166"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If you have any questions about W.H. Brady Co., please contact Laurie Bernardy, vice president - corporate communications, at 414-358-6600.</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66"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The W.H. Brady Co. Annual Meeting will be at 9 a.m., Friday, November 21, 1997, at the Wyndham Milwaukee Center, 139 E. Kilbourn Ave., Milwaukee, Wis.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Stock Data</w:t>
      </w:r>
    </w:p>
    <w:p>
      <w:pPr>
        <w:spacing w:after="0" w:line="24" w:lineRule="exact"/>
        <w:rPr>
          <w:sz w:val="20"/>
          <w:szCs w:val="20"/>
          <w:color w:val="auto"/>
        </w:rPr>
      </w:pPr>
    </w:p>
    <w:p>
      <w:pPr>
        <w:ind w:left="1940"/>
        <w:spacing w:after="0"/>
        <w:tabs>
          <w:tab w:leader="none" w:pos="3140" w:val="left"/>
          <w:tab w:leader="none" w:pos="45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1995</w:t>
      </w:r>
    </w:p>
    <w:p>
      <w:pPr>
        <w:sectPr>
          <w:pgSz w:w="11900" w:h="16838" w:orient="portrait"/>
          <w:cols w:equalWidth="0" w:num="1">
            <w:col w:w="10239"/>
          </w:cols>
          <w:pgMar w:left="220" w:top="261"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45"/>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505"/>
        </w:trPr>
        <w:tc>
          <w:tcPr>
            <w:tcW w:w="120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High</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Low</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High</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Low</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High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Low</w:t>
            </w: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$30.50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$22.00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$26.75</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$23.83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$17.58</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$27.75</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$22.50</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$25.50</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$19.00</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$17.67</w:t>
            </w:r>
          </w:p>
        </w:tc>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$15.67</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$24.75</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$20.50</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$27.00</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$21.00</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$16.17</w:t>
            </w:r>
          </w:p>
        </w:tc>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$15.67</w:t>
            </w:r>
          </w:p>
        </w:tc>
      </w:tr>
      <w:tr>
        <w:trPr>
          <w:trHeight w:val="245"/>
        </w:trPr>
        <w:tc>
          <w:tcPr>
            <w:tcW w:w="120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$25.25</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$21.50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$24.52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$23.67</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$16.33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$15.67</w:t>
            </w: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Transfer Agent</w:t>
      </w:r>
    </w:p>
    <w:p>
      <w:pPr>
        <w:spacing w:after="0" w:line="166"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Firstar Trust Company, 1555 North RiverCenter Drive, Suite 301, Milwaukee, WI 53212</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66" w:lineRule="exact"/>
        <w:rPr>
          <w:sz w:val="20"/>
          <w:szCs w:val="20"/>
          <w:color w:val="auto"/>
        </w:rPr>
      </w:pPr>
    </w:p>
    <w:p>
      <w:pPr>
        <w:ind w:right="3319"/>
        <w:spacing w:after="0" w:line="320" w:lineRule="auto"/>
        <w:rPr>
          <w:sz w:val="20"/>
          <w:szCs w:val="20"/>
          <w:color w:val="auto"/>
        </w:rPr>
      </w:pPr>
      <w:r>
        <w:rPr>
          <w:rFonts w:ascii="Courier New" w:cs="Courier New" w:eastAsia="Courier New" w:hAnsi="Courier New"/>
          <w:sz w:val="14"/>
          <w:szCs w:val="14"/>
          <w:color w:val="auto"/>
        </w:rPr>
        <w:t>Dividends are normally paid on the last day of October, January, April and July. The Board of Directors voted a quarterly dividend of 15 cents per share of Class A Nonvoting Common Stock to shareholders of record on October 3, 1997.</w:t>
      </w:r>
    </w:p>
    <w:p>
      <w:pPr>
        <w:spacing w:after="0" w:line="38" w:lineRule="exact"/>
        <w:rPr>
          <w:sz w:val="20"/>
          <w:szCs w:val="20"/>
          <w:color w:val="auto"/>
        </w:rPr>
      </w:pPr>
    </w:p>
    <w:p>
      <w:pPr>
        <w:jc w:val="both"/>
        <w:ind w:right="3399"/>
        <w:spacing w:after="0" w:line="290" w:lineRule="auto"/>
        <w:rPr>
          <w:sz w:val="20"/>
          <w:szCs w:val="20"/>
          <w:color w:val="auto"/>
        </w:rPr>
      </w:pPr>
      <w:r>
        <w:rPr>
          <w:rFonts w:ascii="Courier New" w:cs="Courier New" w:eastAsia="Courier New" w:hAnsi="Courier New"/>
          <w:sz w:val="15"/>
          <w:szCs w:val="15"/>
          <w:color w:val="auto"/>
        </w:rPr>
        <w:t>Shareholders of record may have their dividends reinvested in Brady stock. For more information, call the Investor Services Unit of Firstar Trust Company at 1-800-637-7549.</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66" w:lineRule="exact"/>
        <w:rPr>
          <w:sz w:val="20"/>
          <w:szCs w:val="20"/>
          <w:color w:val="auto"/>
        </w:rPr>
      </w:pPr>
    </w:p>
    <w:p>
      <w:pPr>
        <w:ind w:right="3319" w:firstLine="10"/>
        <w:spacing w:after="0" w:line="270" w:lineRule="auto"/>
        <w:tabs>
          <w:tab w:leader="none" w:pos="17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Katherine M. Hudson, 50, joined W.H. Brady Co. in January 1994 as president, chief executive officer and director. Before joining Brady, she was a vice president at Eastman Kodak Company and general manager of its Professional, Printing and Publishing Imaging Division. Her 24 years at Eastman Kodak Company included positions in finance, communication and public affairs, information systems and the management of instant photography and printing. She is also a director of Case Corporation and serves on the Alverno College Board of Trustees, the Advisory Council for the Indiana University School of Business, and the Medical College of Wisconsin Board.</w:t>
      </w:r>
    </w:p>
    <w:p>
      <w:pPr>
        <w:spacing w:after="0" w:line="76" w:lineRule="exact"/>
        <w:rPr>
          <w:rFonts w:ascii="Courier New" w:cs="Courier New" w:eastAsia="Courier New" w:hAnsi="Courier New"/>
          <w:sz w:val="14"/>
          <w:szCs w:val="14"/>
          <w:color w:val="auto"/>
        </w:rPr>
      </w:pPr>
    </w:p>
    <w:p>
      <w:pPr>
        <w:ind w:right="3499" w:firstLine="10"/>
        <w:spacing w:after="0" w:line="320" w:lineRule="auto"/>
        <w:tabs>
          <w:tab w:leader="none" w:pos="17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Peter J. Lettenberger, 60, has served as a director and secretary of Brady since January 1977. He is a partner of Quarles &amp; Brady, Milwaukee, Wisconsin, and serves as general counsel to Brady. He joined Quarles &amp; Brady in 1964.</w:t>
      </w:r>
    </w:p>
    <w:p>
      <w:pPr>
        <w:spacing w:after="0" w:line="38"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Robert C. Buchanan, 57, has been a director of Brady since November 1987. He has been president and CEO of the Fox Valley Corporation, Appleton, Wisconsin, since November 1980.</w:t>
      </w:r>
    </w:p>
    <w:p>
      <w:pPr>
        <w:spacing w:after="0" w:line="57" w:lineRule="exact"/>
        <w:rPr>
          <w:sz w:val="20"/>
          <w:szCs w:val="20"/>
          <w:color w:val="auto"/>
        </w:rPr>
      </w:pPr>
    </w:p>
    <w:p>
      <w:pPr>
        <w:ind w:right="3499"/>
        <w:spacing w:after="0" w:line="298" w:lineRule="auto"/>
        <w:rPr>
          <w:sz w:val="20"/>
          <w:szCs w:val="20"/>
          <w:color w:val="auto"/>
        </w:rPr>
      </w:pPr>
      <w:r>
        <w:rPr>
          <w:rFonts w:ascii="Courier New" w:cs="Courier New" w:eastAsia="Courier New" w:hAnsi="Courier New"/>
          <w:sz w:val="14"/>
          <w:szCs w:val="14"/>
          <w:color w:val="auto"/>
        </w:rPr>
        <w:t>Roger D. Peirce, 60, has served as a Brady director since September 1988. A private investor and consultant, he was formerly president of Super Steel Products Corp., Milwaukee, Wisconsin. Prior to that he was a managing partner for Arthur Andersen &amp; Co., independent certified public accountants.</w:t>
      </w:r>
    </w:p>
    <w:p>
      <w:pPr>
        <w:spacing w:after="0" w:line="53"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Richard A. Bemis, 56, has been a director of Brady since January 1990. He is president and CEO of Bemis Manufacturing Company, a manufacturer of molded plastic products in Sheboygan Falls, Wisconsin.</w:t>
      </w:r>
    </w:p>
    <w:p>
      <w:pPr>
        <w:sectPr>
          <w:pgSz w:w="11900" w:h="16838" w:orient="portrait"/>
          <w:cols w:equalWidth="0" w:num="1">
            <w:col w:w="10239"/>
          </w:cols>
          <w:pgMar w:left="220" w:top="26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40</w:t>
      </w:r>
    </w:p>
    <w:p>
      <w:pPr>
        <w:spacing w:after="0" w:line="24" w:lineRule="exact"/>
        <w:rPr>
          <w:sz w:val="20"/>
          <w:szCs w:val="20"/>
          <w:color w:val="auto"/>
        </w:rPr>
      </w:pPr>
    </w:p>
    <w:p>
      <w:pPr>
        <w:ind w:right="3319"/>
        <w:spacing w:after="0" w:line="260" w:lineRule="auto"/>
        <w:rPr>
          <w:sz w:val="20"/>
          <w:szCs w:val="20"/>
          <w:color w:val="auto"/>
        </w:rPr>
      </w:pPr>
      <w:r>
        <w:rPr>
          <w:rFonts w:ascii="Courier New" w:cs="Courier New" w:eastAsia="Courier New" w:hAnsi="Courier New"/>
          <w:sz w:val="15"/>
          <w:szCs w:val="15"/>
          <w:color w:val="auto"/>
        </w:rPr>
        <w:t>Dr. Frank W. Harris, 55, has been a director of Brady since November 1991. He is a professor of polymer science and biomedical engineering at the Institute of Polymer Science, University of Akron, where he has been on the faculty since 1983.</w:t>
      </w:r>
    </w:p>
    <w:p>
      <w:pPr>
        <w:spacing w:after="0" w:line="79"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Gary E. Nei, 53, has been a director of Brady since November 1992. He is chairman of B&amp;B Publishing, a publishing company in Walworth, Wisconsin. He is also a director of Uroquest, Inc. and Hawk Medical Supply, Chicago.</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Corporatea Officers and Executives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T. Arnold</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research and development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Laurie Bernardy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corporate communications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L. Fisk</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Direct Marketing Group</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R. Hawke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Graphics Group</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*Frank M. Jaehnert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L. Johnson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corporate development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J. Lettenberger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 (partner, Quarles &amp; Brady)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O. Oliver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human resources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Rearic</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assistant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E. Scherer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controller and assistant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W. Schroeder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Identification Systems and Specialty Tapes Group</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B. Winter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chief information officer</w:t>
      </w:r>
    </w:p>
    <w:p>
      <w:pPr>
        <w:sectPr>
          <w:pgSz w:w="11900" w:h="16838" w:orient="portrait"/>
          <w:cols w:equalWidth="0" w:num="1">
            <w:col w:w="10239"/>
          </w:cols>
          <w:pgMar w:left="220" w:top="26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41</w:t>
      </w:r>
    </w:p>
    <w:p>
      <w:pPr>
        <w:spacing w:after="0" w:line="24" w:lineRule="exact"/>
        <w:rPr>
          <w:sz w:val="20"/>
          <w:szCs w:val="20"/>
          <w:color w:val="auto"/>
        </w:rPr>
      </w:pPr>
    </w:p>
    <w:p>
      <w:pPr>
        <w:ind w:right="3759"/>
        <w:spacing w:after="0" w:line="307" w:lineRule="auto"/>
        <w:rPr>
          <w:sz w:val="20"/>
          <w:szCs w:val="20"/>
          <w:color w:val="auto"/>
        </w:rPr>
      </w:pPr>
      <w:r>
        <w:rPr>
          <w:rFonts w:ascii="Courier New" w:cs="Courier New" w:eastAsia="Courier New" w:hAnsi="Courier New"/>
          <w:sz w:val="15"/>
          <w:szCs w:val="15"/>
          <w:color w:val="auto"/>
        </w:rPr>
        <w:t>*Officers for the purposes of Section 16 of the Securities Exchange Act of 1934.</w:t>
      </w:r>
    </w:p>
    <w:p>
      <w:pPr>
        <w:spacing w:after="0" w:line="212" w:lineRule="exact"/>
        <w:rPr>
          <w:sz w:val="20"/>
          <w:szCs w:val="20"/>
          <w:color w:val="auto"/>
        </w:rPr>
      </w:pPr>
    </w:p>
    <w:p>
      <w:pPr>
        <w:jc w:val="both"/>
        <w:ind w:right="3759"/>
        <w:spacing w:after="0" w:line="290" w:lineRule="auto"/>
        <w:rPr>
          <w:sz w:val="20"/>
          <w:szCs w:val="20"/>
          <w:color w:val="auto"/>
        </w:rPr>
      </w:pPr>
      <w:r>
        <w:rPr>
          <w:rFonts w:ascii="Courier New" w:cs="Courier New" w:eastAsia="Courier New" w:hAnsi="Courier New"/>
          <w:sz w:val="15"/>
          <w:szCs w:val="15"/>
          <w:color w:val="auto"/>
        </w:rPr>
        <w:t>Executive Team: From left standing: Laurie Bernardy, David Winter, Michael Oliver, David Hawke, Mary Arnold and Richard Fisk. Seated: Frank Jaehnert, Katherine Hudson and David Schroeder.</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200" w:lineRule="exact"/>
        <w:rPr>
          <w:sz w:val="20"/>
          <w:szCs w:val="20"/>
          <w:color w:val="auto"/>
        </w:rPr>
      </w:pPr>
    </w:p>
    <w:p>
      <w:pPr>
        <w:spacing w:after="0" w:line="3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W.H. Brady</w:t>
      </w:r>
      <w:r>
        <w:rPr>
          <w:sz w:val="20"/>
          <w:szCs w:val="20"/>
          <w:color w:val="auto"/>
        </w:rPr>
        <w:tab/>
      </w:r>
      <w:r>
        <w:rPr>
          <w:rFonts w:ascii="Courier New" w:cs="Courier New" w:eastAsia="Courier New" w:hAnsi="Courier New"/>
          <w:sz w:val="14"/>
          <w:szCs w:val="14"/>
          <w:color w:val="auto"/>
        </w:rPr>
        <w:t>Co.</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571, Milwaukee, WI 53201-0571</w:t>
      </w:r>
    </w:p>
    <w:p>
      <w:pPr>
        <w:jc w:val="right"/>
        <w:ind w:right="8919" w:firstLine="97"/>
        <w:spacing w:after="0" w:line="346" w:lineRule="auto"/>
        <w:tabs>
          <w:tab w:leader="none" w:pos="61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358-6600 www.whbrady.com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(C)1997 W.H. Brady Co. All Rights Reserved. | 10-FC-97-REM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Printed in U.S.A.</w:t>
      </w:r>
    </w:p>
    <w:p>
      <w:pPr>
        <w:spacing w:after="0" w:line="166"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In keeping with W.H. Brady Co.'s policy of environmental stewardship, this entire brochure is recyclable.</w:t>
      </w:r>
    </w:p>
    <w:p>
      <w:pPr>
        <w:sectPr>
          <w:pgSz w:w="11900" w:h="16838" w:orient="portrait"/>
          <w:cols w:equalWidth="0" w:num="1">
            <w:col w:w="10239"/>
          </w:cols>
          <w:pgMar w:left="220" w:top="26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21.1</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Page 1 of 2</w:t>
      </w:r>
    </w:p>
    <w:p>
      <w:pPr>
        <w:spacing w:after="0" w:line="14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SCHEDULE OF SUBSIDIARIES OF W.H. BRADY CO.</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w w:val="93"/>
              </w:rPr>
              <w:t>Percentage</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9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State (Country)</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 Voting</w:t>
            </w:r>
          </w:p>
        </w:tc>
        <w:tc>
          <w:tcPr>
            <w:tcW w:w="0" w:type="dxa"/>
            <w:vAlign w:val="bottom"/>
          </w:tcPr>
          <w:p>
            <w:pPr>
              <w:spacing w:after="0"/>
              <w:rPr>
                <w:sz w:val="1"/>
                <w:szCs w:val="1"/>
                <w:color w:val="auto"/>
              </w:rPr>
            </w:pPr>
          </w:p>
        </w:tc>
      </w:tr>
      <w:tr>
        <w:trPr>
          <w:trHeight w:val="168"/>
        </w:trPr>
        <w:tc>
          <w:tcPr>
            <w:tcW w:w="3340" w:type="dxa"/>
            <w:vAlign w:val="bottom"/>
            <w:vMerge w:val="restart"/>
          </w:tcPr>
          <w:p>
            <w:pPr>
              <w:spacing w:after="0"/>
              <w:rPr>
                <w:sz w:val="20"/>
                <w:szCs w:val="20"/>
                <w:color w:val="auto"/>
              </w:rPr>
            </w:pPr>
            <w:r>
              <w:rPr>
                <w:rFonts w:ascii="Courier New" w:cs="Courier New" w:eastAsia="Courier New" w:hAnsi="Courier New"/>
                <w:sz w:val="15"/>
                <w:szCs w:val="15"/>
                <w:color w:val="auto"/>
              </w:rPr>
              <w:t>Name of Company</w:t>
            </w:r>
          </w:p>
        </w:tc>
        <w:tc>
          <w:tcPr>
            <w:tcW w:w="1960" w:type="dxa"/>
            <w:vAlign w:val="bottom"/>
            <w:vMerge w:val="continue"/>
          </w:tcPr>
          <w:p>
            <w:pPr>
              <w:spacing w:after="0"/>
              <w:rPr>
                <w:sz w:val="14"/>
                <w:szCs w:val="14"/>
                <w:color w:val="auto"/>
              </w:rPr>
            </w:pP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Securities</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of Incorporation</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W. H. Brady Co.</w:t>
            </w:r>
          </w:p>
        </w:tc>
        <w:tc>
          <w:tcPr>
            <w:tcW w:w="1960" w:type="dxa"/>
            <w:vAlign w:val="bottom"/>
          </w:tcPr>
          <w:p>
            <w:pPr>
              <w:ind w:left="160"/>
              <w:spacing w:after="0"/>
              <w:rPr>
                <w:sz w:val="20"/>
                <w:szCs w:val="20"/>
                <w:color w:val="auto"/>
              </w:rPr>
            </w:pPr>
            <w:r>
              <w:rPr>
                <w:rFonts w:ascii="Courier New" w:cs="Courier New" w:eastAsia="Courier New" w:hAnsi="Courier New"/>
                <w:sz w:val="15"/>
                <w:szCs w:val="15"/>
                <w:color w:val="auto"/>
              </w:rPr>
              <w:t>Wisconsin</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Parent</w:t>
            </w:r>
          </w:p>
        </w:tc>
        <w:tc>
          <w:tcPr>
            <w:tcW w:w="0" w:type="dxa"/>
            <w:vAlign w:val="bottom"/>
          </w:tcPr>
          <w:p>
            <w:pPr>
              <w:spacing w:after="0"/>
              <w:rPr>
                <w:sz w:val="1"/>
                <w:szCs w:val="1"/>
                <w:color w:val="auto"/>
              </w:rPr>
            </w:pPr>
          </w:p>
        </w:tc>
      </w:tr>
      <w:tr>
        <w:trPr>
          <w:trHeight w:val="259"/>
        </w:trPr>
        <w:tc>
          <w:tcPr>
            <w:tcW w:w="3340" w:type="dxa"/>
            <w:vAlign w:val="bottom"/>
          </w:tcPr>
          <w:p>
            <w:pPr>
              <w:spacing w:after="0"/>
              <w:rPr>
                <w:sz w:val="20"/>
                <w:szCs w:val="20"/>
                <w:color w:val="auto"/>
              </w:rPr>
            </w:pPr>
            <w:r>
              <w:rPr>
                <w:rFonts w:ascii="Courier New" w:cs="Courier New" w:eastAsia="Courier New" w:hAnsi="Courier New"/>
                <w:sz w:val="15"/>
                <w:szCs w:val="15"/>
                <w:color w:val="auto"/>
              </w:rPr>
              <w:t>Brady Financial Co.</w:t>
            </w:r>
          </w:p>
        </w:tc>
        <w:tc>
          <w:tcPr>
            <w:tcW w:w="1960" w:type="dxa"/>
            <w:vAlign w:val="bottom"/>
          </w:tcPr>
          <w:p>
            <w:pPr>
              <w:ind w:left="160"/>
              <w:spacing w:after="0"/>
              <w:rPr>
                <w:sz w:val="20"/>
                <w:szCs w:val="20"/>
                <w:color w:val="auto"/>
              </w:rPr>
            </w:pPr>
            <w:r>
              <w:rPr>
                <w:rFonts w:ascii="Courier New" w:cs="Courier New" w:eastAsia="Courier New" w:hAnsi="Courier New"/>
                <w:sz w:val="15"/>
                <w:szCs w:val="15"/>
                <w:color w:val="auto"/>
              </w:rPr>
              <w:t>Delaware</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Tricor Direct Inc.-</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Delaware</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Doing Business As:</w:t>
            </w: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Seton</w:t>
            </w: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Seton Name Plate Company</w:t>
            </w: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D&amp;G Sign and Label Co.</w:t>
            </w: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Seton Identification Products</w:t>
            </w: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Hirol Company</w:t>
            </w:r>
          </w:p>
        </w:tc>
        <w:tc>
          <w:tcPr>
            <w:tcW w:w="19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Delaware</w:t>
            </w:r>
          </w:p>
        </w:tc>
        <w:tc>
          <w:tcPr>
            <w:tcW w:w="10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Worldmark of Wisconsin Inc.</w:t>
            </w:r>
          </w:p>
        </w:tc>
        <w:tc>
          <w:tcPr>
            <w:tcW w:w="1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Varitronic Systems, Inc.</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Minnesota</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Investment Co.</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Nevada</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International Sales, Inc.</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U.S. Virgin Islands</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International Co.</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Wisconsin</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Precision Tape Co.</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Wisconsin</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Service Co.</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Wisconsin</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USA, Inc.</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Wisconsin</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0"/>
                <w:szCs w:val="20"/>
                <w:color w:val="auto"/>
              </w:rPr>
            </w:pPr>
            <w:r>
              <w:rPr>
                <w:rFonts w:ascii="Courier New" w:cs="Courier New" w:eastAsia="Courier New" w:hAnsi="Courier New"/>
                <w:sz w:val="15"/>
                <w:szCs w:val="15"/>
                <w:color w:val="auto"/>
              </w:rPr>
              <w:t>Teklynx International Co.</w:t>
            </w:r>
          </w:p>
        </w:tc>
        <w:tc>
          <w:tcPr>
            <w:tcW w:w="1960" w:type="dxa"/>
            <w:vAlign w:val="bottom"/>
          </w:tcPr>
          <w:p>
            <w:pPr>
              <w:ind w:left="160"/>
              <w:spacing w:after="0"/>
              <w:rPr>
                <w:sz w:val="20"/>
                <w:szCs w:val="20"/>
                <w:color w:val="auto"/>
              </w:rPr>
            </w:pPr>
            <w:r>
              <w:rPr>
                <w:rFonts w:ascii="Courier New" w:cs="Courier New" w:eastAsia="Courier New" w:hAnsi="Courier New"/>
                <w:sz w:val="15"/>
                <w:szCs w:val="15"/>
                <w:color w:val="auto"/>
              </w:rPr>
              <w:t>Wisconsin</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59"/>
        </w:trPr>
        <w:tc>
          <w:tcPr>
            <w:tcW w:w="3340" w:type="dxa"/>
            <w:vAlign w:val="bottom"/>
          </w:tcPr>
          <w:p>
            <w:pPr>
              <w:spacing w:after="0"/>
              <w:rPr>
                <w:sz w:val="20"/>
                <w:szCs w:val="20"/>
                <w:color w:val="auto"/>
              </w:rPr>
            </w:pPr>
            <w:r>
              <w:rPr>
                <w:rFonts w:ascii="Courier New" w:cs="Courier New" w:eastAsia="Courier New" w:hAnsi="Courier New"/>
                <w:sz w:val="15"/>
                <w:szCs w:val="15"/>
                <w:color w:val="auto"/>
              </w:rPr>
              <w:t>W.H. Brady Pty. Ltd.</w:t>
            </w:r>
          </w:p>
        </w:tc>
        <w:tc>
          <w:tcPr>
            <w:tcW w:w="1960" w:type="dxa"/>
            <w:vAlign w:val="bottom"/>
          </w:tcPr>
          <w:p>
            <w:pPr>
              <w:ind w:left="160"/>
              <w:spacing w:after="0"/>
              <w:rPr>
                <w:sz w:val="20"/>
                <w:szCs w:val="20"/>
                <w:color w:val="auto"/>
              </w:rPr>
            </w:pPr>
            <w:r>
              <w:rPr>
                <w:rFonts w:ascii="Courier New" w:cs="Courier New" w:eastAsia="Courier New" w:hAnsi="Courier New"/>
                <w:sz w:val="15"/>
                <w:szCs w:val="15"/>
                <w:color w:val="auto"/>
              </w:rPr>
              <w:t>Australia</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Seton Australia Pty. Ltd.</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Australia</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W.H. Brady, N.V.</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Belgium</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W.H.B. do Brasil Ltda.</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Brazil</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W.H. Brady Identification Solutions,</w:t>
            </w:r>
          </w:p>
        </w:tc>
        <w:tc>
          <w:tcPr>
            <w:tcW w:w="19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Canada</w:t>
            </w:r>
          </w:p>
        </w:tc>
        <w:tc>
          <w:tcPr>
            <w:tcW w:w="10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1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1167232 Ontario, Inc.</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Canada</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W.H. Brady Co. Ltd.</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England</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Seton Limited</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England</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Graphic Solutions Limited</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England</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W.H. Brady S.A.R.L.</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France</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Tricor Group, S.A. -</w:t>
            </w: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Doing Business As:</w:t>
            </w:r>
          </w:p>
        </w:tc>
        <w:tc>
          <w:tcPr>
            <w:tcW w:w="19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France</w:t>
            </w:r>
          </w:p>
        </w:tc>
        <w:tc>
          <w:tcPr>
            <w:tcW w:w="10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Seton Division</w:t>
            </w:r>
          </w:p>
        </w:tc>
        <w:tc>
          <w:tcPr>
            <w:tcW w:w="1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Signals Division</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France</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W.H. Brady GmbH</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Germany</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Seton GmbH</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Germany</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Seton Italia, SRL</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Italy</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Nippon Brady K.K.</w:t>
            </w:r>
          </w:p>
        </w:tc>
        <w:tc>
          <w:tcPr>
            <w:tcW w:w="1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Japan</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0"/>
                <w:szCs w:val="20"/>
                <w:color w:val="auto"/>
              </w:rPr>
            </w:pPr>
            <w:r>
              <w:rPr>
                <w:rFonts w:ascii="Courier New" w:cs="Courier New" w:eastAsia="Courier New" w:hAnsi="Courier New"/>
                <w:sz w:val="15"/>
                <w:szCs w:val="15"/>
                <w:color w:val="auto"/>
              </w:rPr>
              <w:t>W. H. Brady Korea Co., Ltd.</w:t>
            </w:r>
          </w:p>
        </w:tc>
        <w:tc>
          <w:tcPr>
            <w:tcW w:w="1960" w:type="dxa"/>
            <w:vAlign w:val="bottom"/>
          </w:tcPr>
          <w:p>
            <w:pPr>
              <w:ind w:left="160"/>
              <w:spacing w:after="0"/>
              <w:rPr>
                <w:sz w:val="20"/>
                <w:szCs w:val="20"/>
                <w:color w:val="auto"/>
              </w:rPr>
            </w:pPr>
            <w:r>
              <w:rPr>
                <w:rFonts w:ascii="Courier New" w:cs="Courier New" w:eastAsia="Courier New" w:hAnsi="Courier New"/>
                <w:sz w:val="15"/>
                <w:szCs w:val="15"/>
                <w:color w:val="auto"/>
              </w:rPr>
              <w:t>Korea</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2</w:t>
      </w:r>
    </w:p>
    <w:tbl>
      <w:tblPr>
        <w:tblLayout w:type="fixed"/>
        <w:tblInd w:w="0" w:type="dxa"/>
        <w:tblCellMar>
          <w:top w:w="0" w:type="dxa"/>
          <w:left w:w="0" w:type="dxa"/>
          <w:bottom w:w="0" w:type="dxa"/>
          <w:right w:w="0" w:type="dxa"/>
        </w:tblCellMar>
      </w:tblPr>
      <w:tr>
        <w:trPr>
          <w:trHeight w:val="166"/>
        </w:trPr>
        <w:tc>
          <w:tcPr>
            <w:tcW w:w="3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jc w:val="right"/>
              <w:spacing w:after="0" w:line="167" w:lineRule="exact"/>
              <w:rPr>
                <w:sz w:val="20"/>
                <w:szCs w:val="20"/>
                <w:color w:val="auto"/>
              </w:rPr>
            </w:pPr>
            <w:r>
              <w:rPr>
                <w:rFonts w:ascii="Courier New" w:cs="Courier New" w:eastAsia="Courier New" w:hAnsi="Courier New"/>
                <w:sz w:val="15"/>
                <w:szCs w:val="15"/>
                <w:color w:val="auto"/>
              </w:rPr>
              <w:t>EXHIBIT 21.1</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Page 2 of 2</w:t>
            </w:r>
          </w:p>
        </w:tc>
        <w:tc>
          <w:tcPr>
            <w:tcW w:w="0" w:type="dxa"/>
            <w:vAlign w:val="bottom"/>
          </w:tcPr>
          <w:p>
            <w:pPr>
              <w:spacing w:after="0"/>
              <w:rPr>
                <w:sz w:val="1"/>
                <w:szCs w:val="1"/>
                <w:color w:val="auto"/>
              </w:rPr>
            </w:pPr>
          </w:p>
        </w:tc>
      </w:tr>
      <w:tr>
        <w:trPr>
          <w:trHeight w:val="427"/>
        </w:trPr>
        <w:tc>
          <w:tcPr>
            <w:tcW w:w="3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21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State (Country)</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Voting</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Name of Company</w:t>
            </w:r>
          </w:p>
        </w:tc>
        <w:tc>
          <w:tcPr>
            <w:tcW w:w="2100" w:type="dxa"/>
            <w:vAlign w:val="bottom"/>
            <w:vMerge w:val="continue"/>
          </w:tcPr>
          <w:p>
            <w:pPr>
              <w:spacing w:after="0"/>
              <w:rPr>
                <w:sz w:val="14"/>
                <w:szCs w:val="14"/>
                <w:color w:val="auto"/>
              </w:rPr>
            </w:pP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Securities</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Incorporation</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Hirol UK Ltd.</w:t>
            </w:r>
          </w:p>
        </w:tc>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Scotland</w:t>
            </w: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W. H. Brady Asia-Pacific Pte. Ltd.</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Singapore</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W.H. Brady Pte. Ltd.</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Singapore</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AB</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Sweden</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Seton Scandinavia AB</w:t>
            </w:r>
          </w:p>
        </w:tc>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Sweden</w:t>
            </w:r>
          </w:p>
        </w:tc>
        <w:tc>
          <w:tcPr>
            <w:tcW w:w="1660" w:type="dxa"/>
            <w:vAlign w:val="bottom"/>
          </w:tcPr>
          <w:p>
            <w:pPr>
              <w:ind w:left="260"/>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 Brady Co.:</w:t>
      </w:r>
    </w:p>
    <w:p>
      <w:pPr>
        <w:spacing w:after="0" w:line="140"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We consent to the incorporation by reference in Registration Statement No. 33-30258 of W.H. Brady Co. on Form S-8 of our reports dated September 8, 1997, appearing in and incorporated by reference in the Annual Report on Form 10-K of W.H. Brady Co. for the year ended July 31, 1997.</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rPr>
          <w:sz w:val="20"/>
          <w:szCs w:val="20"/>
          <w:color w:val="auto"/>
        </w:rPr>
      </w:pPr>
      <w:r>
        <w:rPr>
          <w:rFonts w:ascii="Courier New" w:cs="Courier New" w:eastAsia="Courier New" w:hAnsi="Courier New"/>
          <w:sz w:val="15"/>
          <w:szCs w:val="15"/>
          <w:color w:val="auto"/>
        </w:rPr>
        <w:t>October 24, 1997</w:t>
      </w:r>
    </w:p>
    <w:p>
      <w:pPr>
        <w:sectPr>
          <w:pgSz w:w="11900" w:h="16838" w:orient="portrait"/>
          <w:cols w:equalWidth="0" w:num="1">
            <w:col w:w="10239"/>
          </w:cols>
          <w:pgMar w:left="220" w:top="11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5</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0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spacing w:after="0" w:line="2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JUL-31-1997</w:t>
      </w:r>
    </w:p>
    <w:p>
      <w:pPr>
        <w:ind w:left="2440"/>
        <w:spacing w:after="0" w:line="237" w:lineRule="auto"/>
        <w:rPr>
          <w:sz w:val="20"/>
          <w:szCs w:val="20"/>
          <w:color w:val="auto"/>
        </w:rPr>
      </w:pPr>
      <w:r>
        <w:rPr>
          <w:rFonts w:ascii="Courier New" w:cs="Courier New" w:eastAsia="Courier New" w:hAnsi="Courier New"/>
          <w:sz w:val="15"/>
          <w:szCs w:val="15"/>
          <w:color w:val="auto"/>
        </w:rPr>
        <w:t>AUG-01-1996</w:t>
      </w:r>
    </w:p>
    <w:p>
      <w:pPr>
        <w:ind w:left="2620"/>
        <w:spacing w:after="0" w:line="238" w:lineRule="auto"/>
        <w:rPr>
          <w:sz w:val="20"/>
          <w:szCs w:val="20"/>
          <w:color w:val="auto"/>
        </w:rPr>
      </w:pPr>
      <w:r>
        <w:rPr>
          <w:rFonts w:ascii="Courier New" w:cs="Courier New" w:eastAsia="Courier New" w:hAnsi="Courier New"/>
          <w:sz w:val="15"/>
          <w:szCs w:val="15"/>
          <w:color w:val="auto"/>
        </w:rPr>
        <w:t>JUL-31-1997</w:t>
      </w:r>
    </w:p>
    <w:p>
      <w:pPr>
        <w:ind w:left="3580"/>
        <w:spacing w:after="0" w:line="237" w:lineRule="auto"/>
        <w:rPr>
          <w:sz w:val="20"/>
          <w:szCs w:val="20"/>
          <w:color w:val="auto"/>
        </w:rPr>
      </w:pPr>
      <w:r>
        <w:rPr>
          <w:rFonts w:ascii="Courier New" w:cs="Courier New" w:eastAsia="Courier New" w:hAnsi="Courier New"/>
          <w:sz w:val="15"/>
          <w:szCs w:val="15"/>
          <w:color w:val="auto"/>
        </w:rPr>
        <w:t>65,329</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67,691</w:t>
      </w:r>
    </w:p>
    <w:p>
      <w:pPr>
        <w:ind w:left="3140"/>
        <w:spacing w:after="0" w:line="238" w:lineRule="auto"/>
        <w:rPr>
          <w:sz w:val="20"/>
          <w:szCs w:val="20"/>
          <w:color w:val="auto"/>
        </w:rPr>
      </w:pPr>
      <w:r>
        <w:rPr>
          <w:rFonts w:ascii="Courier New" w:cs="Courier New" w:eastAsia="Courier New" w:hAnsi="Courier New"/>
          <w:sz w:val="15"/>
          <w:szCs w:val="15"/>
          <w:color w:val="auto"/>
        </w:rPr>
        <w:t>2,241</w:t>
      </w:r>
    </w:p>
    <w:p>
      <w:pPr>
        <w:ind w:left="3140"/>
        <w:spacing w:after="0" w:line="237" w:lineRule="auto"/>
        <w:rPr>
          <w:sz w:val="20"/>
          <w:szCs w:val="20"/>
          <w:color w:val="auto"/>
        </w:rPr>
      </w:pPr>
      <w:r>
        <w:rPr>
          <w:rFonts w:ascii="Courier New" w:cs="Courier New" w:eastAsia="Courier New" w:hAnsi="Courier New"/>
          <w:sz w:val="15"/>
          <w:szCs w:val="15"/>
          <w:color w:val="auto"/>
        </w:rPr>
        <w:t>44,605</w:t>
      </w:r>
    </w:p>
    <w:p>
      <w:pPr>
        <w:ind w:left="2620"/>
        <w:spacing w:after="0" w:line="238" w:lineRule="auto"/>
        <w:rPr>
          <w:sz w:val="20"/>
          <w:szCs w:val="20"/>
          <w:color w:val="auto"/>
        </w:rPr>
      </w:pPr>
      <w:r>
        <w:rPr>
          <w:rFonts w:ascii="Courier New" w:cs="Courier New" w:eastAsia="Courier New" w:hAnsi="Courier New"/>
          <w:sz w:val="15"/>
          <w:szCs w:val="15"/>
          <w:color w:val="auto"/>
        </w:rPr>
        <w:t>187,969</w:t>
      </w:r>
    </w:p>
    <w:p>
      <w:pPr>
        <w:ind w:left="3500"/>
        <w:spacing w:after="0" w:line="238" w:lineRule="auto"/>
        <w:rPr>
          <w:sz w:val="20"/>
          <w:szCs w:val="20"/>
          <w:color w:val="auto"/>
        </w:rPr>
      </w:pPr>
      <w:r>
        <w:rPr>
          <w:rFonts w:ascii="Courier New" w:cs="Courier New" w:eastAsia="Courier New" w:hAnsi="Courier New"/>
          <w:sz w:val="15"/>
          <w:szCs w:val="15"/>
          <w:color w:val="auto"/>
        </w:rPr>
        <w:t>126,378</w:t>
      </w:r>
    </w:p>
    <w:p>
      <w:pPr>
        <w:ind w:left="2880"/>
        <w:spacing w:after="0" w:line="237" w:lineRule="auto"/>
        <w:rPr>
          <w:sz w:val="20"/>
          <w:szCs w:val="20"/>
          <w:color w:val="auto"/>
        </w:rPr>
      </w:pPr>
      <w:r>
        <w:rPr>
          <w:rFonts w:ascii="Courier New" w:cs="Courier New" w:eastAsia="Courier New" w:hAnsi="Courier New"/>
          <w:sz w:val="15"/>
          <w:szCs w:val="15"/>
          <w:color w:val="auto"/>
        </w:rPr>
        <w:t>63,936</w:t>
      </w:r>
    </w:p>
    <w:p>
      <w:pPr>
        <w:ind w:left="2800"/>
        <w:spacing w:after="0" w:line="238" w:lineRule="auto"/>
        <w:rPr>
          <w:sz w:val="20"/>
          <w:szCs w:val="20"/>
          <w:color w:val="auto"/>
        </w:rPr>
      </w:pPr>
      <w:r>
        <w:rPr>
          <w:rFonts w:ascii="Courier New" w:cs="Courier New" w:eastAsia="Courier New" w:hAnsi="Courier New"/>
          <w:sz w:val="15"/>
          <w:szCs w:val="15"/>
          <w:color w:val="auto"/>
        </w:rPr>
        <w:t>291,662</w:t>
      </w:r>
    </w:p>
    <w:p>
      <w:pPr>
        <w:ind w:left="2280"/>
        <w:spacing w:after="0" w:line="237" w:lineRule="auto"/>
        <w:rPr>
          <w:sz w:val="20"/>
          <w:szCs w:val="20"/>
          <w:color w:val="auto"/>
        </w:rPr>
      </w:pPr>
      <w:r>
        <w:rPr>
          <w:rFonts w:ascii="Courier New" w:cs="Courier New" w:eastAsia="Courier New" w:hAnsi="Courier New"/>
          <w:sz w:val="15"/>
          <w:szCs w:val="15"/>
          <w:color w:val="auto"/>
        </w:rPr>
        <w:t>57,245</w:t>
      </w:r>
    </w:p>
    <w:p>
      <w:pPr>
        <w:ind w:left="3580"/>
        <w:spacing w:after="0" w:line="238" w:lineRule="auto"/>
        <w:rPr>
          <w:sz w:val="20"/>
          <w:szCs w:val="20"/>
          <w:color w:val="auto"/>
        </w:rPr>
      </w:pPr>
      <w:r>
        <w:rPr>
          <w:rFonts w:ascii="Courier New" w:cs="Courier New" w:eastAsia="Courier New" w:hAnsi="Courier New"/>
          <w:sz w:val="15"/>
          <w:szCs w:val="15"/>
          <w:color w:val="auto"/>
        </w:rPr>
        <w:t>3,890</w:t>
      </w:r>
    </w:p>
    <w:p>
      <w:pPr>
        <w:ind w:left="2360"/>
        <w:spacing w:after="0" w:line="237" w:lineRule="auto"/>
        <w:rPr>
          <w:sz w:val="20"/>
          <w:szCs w:val="20"/>
          <w:color w:val="auto"/>
        </w:rPr>
      </w:pPr>
      <w:r>
        <w:rPr>
          <w:rFonts w:ascii="Courier New" w:cs="Courier New" w:eastAsia="Courier New" w:hAnsi="Courier New"/>
          <w:sz w:val="15"/>
          <w:szCs w:val="15"/>
          <w:color w:val="auto"/>
        </w:rPr>
        <w:t>2,855</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220</w:t>
      </w:r>
    </w:p>
    <w:p>
      <w:pPr>
        <w:ind w:left="3140"/>
        <w:spacing w:after="0" w:line="237" w:lineRule="auto"/>
        <w:rPr>
          <w:sz w:val="20"/>
          <w:szCs w:val="20"/>
          <w:color w:val="auto"/>
        </w:rPr>
      </w:pPr>
      <w:r>
        <w:rPr>
          <w:rFonts w:ascii="Courier New" w:cs="Courier New" w:eastAsia="Courier New" w:hAnsi="Courier New"/>
          <w:sz w:val="15"/>
          <w:szCs w:val="15"/>
          <w:color w:val="auto"/>
        </w:rPr>
        <w:t>203,472</w:t>
      </w:r>
    </w:p>
    <w:p>
      <w:pPr>
        <w:ind w:left="1580"/>
        <w:spacing w:after="0" w:line="238" w:lineRule="auto"/>
        <w:rPr>
          <w:sz w:val="20"/>
          <w:szCs w:val="20"/>
          <w:color w:val="auto"/>
        </w:rPr>
      </w:pPr>
      <w:r>
        <w:rPr>
          <w:rFonts w:ascii="Courier New" w:cs="Courier New" w:eastAsia="Courier New" w:hAnsi="Courier New"/>
          <w:sz w:val="15"/>
          <w:szCs w:val="15"/>
          <w:color w:val="auto"/>
        </w:rPr>
        <w:t>291,662</w:t>
      </w:r>
    </w:p>
    <w:p>
      <w:pPr>
        <w:ind w:left="3400"/>
        <w:spacing w:after="0" w:line="237" w:lineRule="auto"/>
        <w:rPr>
          <w:sz w:val="20"/>
          <w:szCs w:val="20"/>
          <w:color w:val="auto"/>
        </w:rPr>
      </w:pPr>
      <w:r>
        <w:rPr>
          <w:rFonts w:ascii="Courier New" w:cs="Courier New" w:eastAsia="Courier New" w:hAnsi="Courier New"/>
          <w:sz w:val="15"/>
          <w:szCs w:val="15"/>
          <w:color w:val="auto"/>
        </w:rPr>
        <w:t>426,081</w:t>
      </w:r>
    </w:p>
    <w:p>
      <w:pPr>
        <w:ind w:left="2620"/>
        <w:spacing w:after="0" w:line="238" w:lineRule="auto"/>
        <w:rPr>
          <w:sz w:val="20"/>
          <w:szCs w:val="20"/>
          <w:color w:val="auto"/>
        </w:rPr>
      </w:pPr>
      <w:r>
        <w:rPr>
          <w:rFonts w:ascii="Courier New" w:cs="Courier New" w:eastAsia="Courier New" w:hAnsi="Courier New"/>
          <w:sz w:val="15"/>
          <w:szCs w:val="15"/>
          <w:color w:val="auto"/>
        </w:rPr>
        <w:t>426,081</w:t>
      </w:r>
    </w:p>
    <w:p>
      <w:pPr>
        <w:jc w:val="right"/>
        <w:ind w:right="5939"/>
        <w:spacing w:after="0" w:line="237" w:lineRule="auto"/>
        <w:rPr>
          <w:sz w:val="20"/>
          <w:szCs w:val="20"/>
          <w:color w:val="auto"/>
        </w:rPr>
      </w:pPr>
      <w:r>
        <w:rPr>
          <w:rFonts w:ascii="Courier New" w:cs="Courier New" w:eastAsia="Courier New" w:hAnsi="Courier New"/>
          <w:sz w:val="15"/>
          <w:szCs w:val="15"/>
          <w:color w:val="auto"/>
        </w:rPr>
        <w:t>194,096</w:t>
      </w:r>
    </w:p>
    <w:p>
      <w:pPr>
        <w:ind w:left="2880"/>
        <w:spacing w:after="0" w:line="238" w:lineRule="auto"/>
        <w:rPr>
          <w:sz w:val="20"/>
          <w:szCs w:val="20"/>
          <w:color w:val="auto"/>
        </w:rPr>
      </w:pPr>
      <w:r>
        <w:rPr>
          <w:rFonts w:ascii="Courier New" w:cs="Courier New" w:eastAsia="Courier New" w:hAnsi="Courier New"/>
          <w:sz w:val="15"/>
          <w:szCs w:val="15"/>
          <w:color w:val="auto"/>
        </w:rPr>
        <w:t>194,096</w:t>
      </w:r>
    </w:p>
    <w:p>
      <w:pPr>
        <w:ind w:left="2620"/>
        <w:spacing w:after="0" w:line="238" w:lineRule="auto"/>
        <w:rPr>
          <w:sz w:val="20"/>
          <w:szCs w:val="20"/>
          <w:color w:val="auto"/>
        </w:rPr>
      </w:pPr>
      <w:r>
        <w:rPr>
          <w:rFonts w:ascii="Courier New" w:cs="Courier New" w:eastAsia="Courier New" w:hAnsi="Courier New"/>
          <w:sz w:val="15"/>
          <w:szCs w:val="15"/>
          <w:color w:val="auto"/>
        </w:rPr>
        <w:t>181,617</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256</w:t>
      </w:r>
    </w:p>
    <w:p>
      <w:pPr>
        <w:ind w:left="2800"/>
        <w:spacing w:after="0" w:line="237" w:lineRule="auto"/>
        <w:rPr>
          <w:sz w:val="20"/>
          <w:szCs w:val="20"/>
          <w:color w:val="auto"/>
        </w:rPr>
      </w:pPr>
      <w:r>
        <w:rPr>
          <w:rFonts w:ascii="Courier New" w:cs="Courier New" w:eastAsia="Courier New" w:hAnsi="Courier New"/>
          <w:sz w:val="15"/>
          <w:szCs w:val="15"/>
          <w:color w:val="auto"/>
        </w:rPr>
        <w:t>51,271</w:t>
      </w:r>
    </w:p>
    <w:p>
      <w:pPr>
        <w:ind w:left="3060"/>
        <w:spacing w:after="0" w:line="238" w:lineRule="auto"/>
        <w:rPr>
          <w:sz w:val="20"/>
          <w:szCs w:val="20"/>
          <w:color w:val="auto"/>
        </w:rPr>
      </w:pPr>
      <w:r>
        <w:rPr>
          <w:rFonts w:ascii="Courier New" w:cs="Courier New" w:eastAsia="Courier New" w:hAnsi="Courier New"/>
          <w:sz w:val="15"/>
          <w:szCs w:val="15"/>
          <w:color w:val="auto"/>
        </w:rPr>
        <w:t>19,564</w:t>
      </w:r>
    </w:p>
    <w:p>
      <w:pPr>
        <w:ind w:left="2440"/>
        <w:spacing w:after="0" w:line="237" w:lineRule="auto"/>
        <w:rPr>
          <w:sz w:val="20"/>
          <w:szCs w:val="20"/>
          <w:color w:val="auto"/>
        </w:rPr>
      </w:pPr>
      <w:r>
        <w:rPr>
          <w:rFonts w:ascii="Courier New" w:cs="Courier New" w:eastAsia="Courier New" w:hAnsi="Courier New"/>
          <w:sz w:val="15"/>
          <w:szCs w:val="15"/>
          <w:color w:val="auto"/>
        </w:rPr>
        <w:t>31,707</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jc w:val="center"/>
        <w:ind w:right="3499"/>
        <w:spacing w:after="0" w:line="238" w:lineRule="auto"/>
        <w:rPr>
          <w:sz w:val="20"/>
          <w:szCs w:val="20"/>
          <w:color w:val="auto"/>
        </w:rPr>
      </w:pPr>
      <w:r>
        <w:rPr>
          <w:rFonts w:ascii="Courier New" w:cs="Courier New" w:eastAsia="Courier New" w:hAnsi="Courier New"/>
          <w:sz w:val="15"/>
          <w:szCs w:val="15"/>
          <w:color w:val="auto"/>
        </w:rPr>
        <w:t>31,707</w:t>
      </w:r>
    </w:p>
    <w:p>
      <w:pPr>
        <w:jc w:val="center"/>
        <w:ind w:right="3499"/>
        <w:spacing w:after="0" w:line="237" w:lineRule="auto"/>
        <w:rPr>
          <w:sz w:val="20"/>
          <w:szCs w:val="20"/>
          <w:color w:val="auto"/>
        </w:rPr>
      </w:pPr>
      <w:r>
        <w:rPr>
          <w:rFonts w:ascii="Courier New" w:cs="Courier New" w:eastAsia="Courier New" w:hAnsi="Courier New"/>
          <w:sz w:val="15"/>
          <w:szCs w:val="15"/>
          <w:color w:val="auto"/>
        </w:rPr>
        <w:t>1.44</w:t>
      </w:r>
    </w:p>
    <w:p>
      <w:pPr>
        <w:spacing w:after="0" w:line="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1.44</w:t>
      </w:r>
    </w:p>
    <w:sectPr>
      <w:pgSz w:w="11900" w:h="16838" w:orient="portrait"/>
      <w:cols w:equalWidth="0" w:num="1">
        <w:col w:w="10139"/>
      </w:cols>
      <w:pgMar w:left="32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414"/>
    </w:lvl>
  </w:abstractNum>
  <w:abstractNum w:abstractNumId="1">
    <w:nsid w:val="4353D0CD"/>
    <w:multiLevelType w:val="hybridMultilevel"/>
    <w:lvl w:ilvl="0">
      <w:lvlJc w:val="left"/>
      <w:lvlText w:val="(%1)"/>
      <w:numFmt w:val="lowerLetter"/>
      <w:start w:val="2"/>
    </w:lvl>
  </w:abstractNum>
  <w:abstractNum w:abstractNumId="2">
    <w:nsid w:val="B03E0C6"/>
    <w:multiLevelType w:val="hybridMultilevel"/>
    <w:lvl w:ilvl="0">
      <w:lvlJc w:val="left"/>
      <w:lvlText w:val="&amp;"/>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5"/>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2"/>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1)"/>
      <w:numFmt w:val="lowerRoman"/>
      <w:start w:val="3"/>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lowerRoman"/>
      <w:start w:val="1"/>
    </w:lvl>
  </w:abstractNum>
  <w:abstractNum w:abstractNumId="12">
    <w:nsid w:val="7C3DBD3D"/>
    <w:multiLevelType w:val="hybridMultilevel"/>
    <w:lvl w:ilvl="0">
      <w:lvlJc w:val="left"/>
      <w:lvlText w:val="(%1)"/>
      <w:numFmt w:val="lowerRoman"/>
      <w:start w:val="3"/>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lvl w:ilvl="1">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3"/>
    </w:lvl>
  </w:abstractNum>
  <w:abstractNum w:abstractNumId="17">
    <w:nsid w:val="3006C83E"/>
    <w:multiLevelType w:val="hybridMultilevel"/>
    <w:lvl w:ilvl="0">
      <w:lvlJc w:val="left"/>
      <w:lvlText w:val="(%1)"/>
      <w:numFmt w:val="lowerLetter"/>
      <w:start w:val="1"/>
    </w:lvl>
    <w:lvl w:ilvl="1">
      <w:lvlJc w:val="left"/>
      <w:lvlText w:val="%2)"/>
      <w:numFmt w:val="decimal"/>
      <w:start w:val="1"/>
    </w:lvl>
  </w:abstractNum>
  <w:abstractNum w:abstractNumId="18">
    <w:nsid w:val="614FD4A1"/>
    <w:multiLevelType w:val="hybridMultilevel"/>
    <w:lvl w:ilvl="0">
      <w:lvlJc w:val="left"/>
      <w:lvlText w:val="%1"/>
      <w:numFmt w:val="lowerLetter"/>
      <w:start w:val="1"/>
    </w:lvl>
    <w:lvl w:ilvl="1">
      <w:lvlJc w:val="left"/>
      <w:lvlText w:val="%2)"/>
      <w:numFmt w:val="decimal"/>
      <w:start w:val="3"/>
    </w:lvl>
  </w:abstractNum>
  <w:abstractNum w:abstractNumId="19">
    <w:nsid w:val="419AC241"/>
    <w:multiLevelType w:val="hybridMultilevel"/>
    <w:lvl w:ilvl="0">
      <w:lvlJc w:val="left"/>
      <w:lvlText w:val="(%1)"/>
      <w:numFmt w:val="lowerLetter"/>
      <w:start w:val="2"/>
    </w:lvl>
    <w:lvl w:ilvl="1">
      <w:lvlJc w:val="left"/>
      <w:lvlText w:val="%2"/>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lvl w:ilvl="1">
      <w:lvlJc w:val="left"/>
      <w:lvlText w:val="%2"/>
      <w:numFmt w:val="upperLetter"/>
      <w:start w:val="1"/>
    </w:lvl>
  </w:abstractNum>
  <w:abstractNum w:abstractNumId="22">
    <w:nsid w:val="5072367"/>
    <w:multiLevelType w:val="hybridMultilevel"/>
    <w:lvl w:ilvl="0">
      <w:lvlJc w:val="left"/>
      <w:lvlText w:val="-"/>
      <w:numFmt w:val="bullet"/>
      <w:start w:val="1"/>
    </w:lvl>
    <w:lvl w:ilvl="1">
      <w:lvlJc w:val="left"/>
      <w:lvlText w:val="%2"/>
      <w:numFmt w:val="upperLetter"/>
      <w:start w:val="1"/>
    </w:lvl>
  </w:abstractNum>
  <w:abstractNum w:abstractNumId="23">
    <w:nsid w:val="3804823E"/>
    <w:multiLevelType w:val="hybridMultilevel"/>
    <w:lvl w:ilvl="0">
      <w:lvlJc w:val="left"/>
      <w:lvlText w:val="-"/>
      <w:numFmt w:val="bullet"/>
      <w:start w:val="1"/>
    </w:lvl>
    <w:lvl w:ilvl="1">
      <w:lvlJc w:val="left"/>
      <w:lvlText w:val="%2"/>
      <w:numFmt w:val="upperLetter"/>
      <w:start w:val="1"/>
    </w:lvl>
  </w:abstractNum>
  <w:abstractNum w:abstractNumId="24">
    <w:nsid w:val="77465F01"/>
    <w:multiLevelType w:val="hybridMultilevel"/>
    <w:lvl w:ilvl="0">
      <w:lvlJc w:val="left"/>
      <w:lvlText w:val="-"/>
      <w:numFmt w:val="bullet"/>
      <w:start w:val="1"/>
    </w:lvl>
    <w:lvl w:ilvl="1">
      <w:lvlJc w:val="left"/>
      <w:lvlText w:val="%2"/>
      <w:numFmt w:val="upperLetter"/>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3"/>
    </w:lvl>
  </w:abstractNum>
  <w:abstractNum w:abstractNumId="27">
    <w:nsid w:val="2463B9EA"/>
    <w:multiLevelType w:val="hybridMultilevel"/>
    <w:lvl w:ilvl="0">
      <w:lvlJc w:val="left"/>
      <w:lvlText w:val="%1."/>
      <w:numFmt w:val="decimal"/>
      <w:start w:val="6"/>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3"/>
    </w:lvl>
  </w:abstractNum>
  <w:abstractNum w:abstractNumId="30">
    <w:nsid w:val="2D517796"/>
    <w:multiLevelType w:val="hybridMultilevel"/>
    <w:lvl w:ilvl="0">
      <w:lvlJc w:val="left"/>
      <w:lvlText w:val="%1."/>
      <w:numFmt w:val="decimal"/>
      <w:start w:val="5"/>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lowerRoman"/>
      <w:start w:val="2"/>
    </w:lvl>
  </w:abstractNum>
  <w:abstractNum w:abstractNumId="33">
    <w:nsid w:val="3855585C"/>
    <w:multiLevelType w:val="hybridMultilevel"/>
    <w:lvl w:ilvl="0">
      <w:lvlJc w:val="left"/>
      <w:lvlText w:val="%1."/>
      <w:numFmt w:val="decimal"/>
      <w:start w:val="3"/>
    </w:lvl>
  </w:abstractNum>
  <w:abstractNum w:abstractNumId="34">
    <w:nsid w:val="70A64E2A"/>
    <w:multiLevelType w:val="hybridMultilevel"/>
    <w:lvl w:ilvl="0">
      <w:lvlJc w:val="left"/>
      <w:lvlText w:val="%1."/>
      <w:numFmt w:val="decimal"/>
      <w:start w:val="5"/>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3"/>
    </w:lvl>
  </w:abstractNum>
  <w:abstractNum w:abstractNumId="37">
    <w:nsid w:val="1D4ED43B"/>
    <w:multiLevelType w:val="hybridMultilevel"/>
    <w:lvl w:ilvl="0">
      <w:lvlJc w:val="left"/>
      <w:lvlText w:val="%1."/>
      <w:numFmt w:val="decimal"/>
      <w:start w:val="6"/>
    </w:lvl>
  </w:abstractNum>
  <w:abstractNum w:abstractNumId="38">
    <w:nsid w:val="725A06FB"/>
    <w:multiLevelType w:val="hybridMultilevel"/>
    <w:lvl w:ilvl="0">
      <w:lvlJc w:val="left"/>
      <w:lvlText w:val="%1"/>
      <w:numFmt w:val="decimal"/>
      <w:start w:val="93"/>
    </w:lvl>
  </w:abstractNum>
  <w:abstractNum w:abstractNumId="39">
    <w:nsid w:val="2CD89A32"/>
    <w:multiLevelType w:val="hybridMultilevel"/>
    <w:lvl w:ilvl="0">
      <w:lvlJc w:val="left"/>
      <w:lvlText w:val="%1"/>
      <w:numFmt w:val="decimal"/>
      <w:start w:val="93"/>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93"/>
    </w:lvl>
  </w:abstractNum>
  <w:abstractNum w:abstractNumId="42">
    <w:nsid w:val="4B588F54"/>
    <w:multiLevelType w:val="hybridMultilevel"/>
    <w:lvl w:ilvl="0">
      <w:lvlJc w:val="left"/>
      <w:lvlText w:val="%1"/>
      <w:numFmt w:val="decimal"/>
      <w:start w:val="93"/>
    </w:lvl>
  </w:abstractNum>
  <w:abstractNum w:abstractNumId="43">
    <w:nsid w:val="542289EC"/>
    <w:multiLevelType w:val="hybridMultilevel"/>
    <w:lvl w:ilvl="0">
      <w:lvlJc w:val="left"/>
      <w:lvlText w:val="%1"/>
      <w:numFmt w:val="decimal"/>
      <w:start w:val="93"/>
    </w:lvl>
  </w:abstractNum>
  <w:abstractNum w:abstractNumId="44">
    <w:nsid w:val="6DE91B18"/>
    <w:multiLevelType w:val="hybridMultilevel"/>
    <w:lvl w:ilvl="0">
      <w:lvlJc w:val="left"/>
      <w:lvlText w:val="%1"/>
      <w:numFmt w:val="decimal"/>
      <w:start w:val="93"/>
    </w:lvl>
  </w:abstractNum>
  <w:abstractNum w:abstractNumId="45">
    <w:nsid w:val="38437FDB"/>
    <w:multiLevelType w:val="hybridMultilevel"/>
    <w:lvl w:ilvl="0">
      <w:lvlJc w:val="left"/>
      <w:lvlText w:val="%1"/>
      <w:numFmt w:val="decimal"/>
      <w:start w:val="93"/>
    </w:lvl>
  </w:abstractNum>
  <w:abstractNum w:abstractNumId="46">
    <w:nsid w:val="7644A45C"/>
    <w:multiLevelType w:val="hybridMultilevel"/>
    <w:lvl w:ilvl="0">
      <w:lvlJc w:val="left"/>
      <w:lvlText w:val="%1"/>
      <w:numFmt w:val="upperLetter"/>
      <w:start w:val="35"/>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decimal"/>
      <w:start w:val="4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2019-12-13T14:03:23Z</dcterms:created>
  <dcterms:modified xsi:type="dcterms:W3CDTF">2019-12-13T14:03:23Z</dcterms:modified>
</cp:coreProperties>
</file>