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544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441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08/01/2008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207"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47"/>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60" w:type="dxa"/>
            <w:vAlign w:val="bottom"/>
            <w:vMerge w:val="restart"/>
          </w:tcPr>
          <w:p>
            <w:pPr>
              <w:spacing w:after="0"/>
              <w:rPr>
                <w:sz w:val="2"/>
                <w:szCs w:val="2"/>
                <w:color w:val="auto"/>
              </w:rPr>
            </w:pPr>
          </w:p>
        </w:tc>
        <w:tc>
          <w:tcPr>
            <w:tcW w:w="3720" w:type="dxa"/>
            <w:vAlign w:val="bottom"/>
            <w:gridSpan w:val="6"/>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2120" w:type="dxa"/>
            <w:vAlign w:val="bottom"/>
            <w:gridSpan w:val="2"/>
          </w:tcPr>
          <w:p>
            <w:pPr>
              <w:ind w:left="880"/>
              <w:spacing w:after="0"/>
              <w:rPr>
                <w:sz w:val="20"/>
                <w:szCs w:val="20"/>
                <w:color w:val="auto"/>
              </w:rPr>
            </w:pPr>
            <w:r>
              <w:rPr>
                <w:rFonts w:ascii="Arial" w:cs="Arial" w:eastAsia="Arial" w:hAnsi="Arial"/>
                <w:sz w:val="17"/>
                <w:szCs w:val="17"/>
                <w:color w:val="0000FF"/>
              </w:rPr>
              <w:t>53223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40" w:type="dxa"/>
            <w:vAlign w:val="bottom"/>
            <w:gridSpan w:val="10"/>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60" w:type="dxa"/>
            <w:vAlign w:val="bottom"/>
            <w:vMerge w:val="restart"/>
          </w:tcPr>
          <w:p>
            <w:pPr>
              <w:ind w:left="460"/>
              <w:spacing w:after="0"/>
              <w:rPr>
                <w:sz w:val="20"/>
                <w:szCs w:val="20"/>
                <w:color w:val="auto"/>
              </w:rPr>
            </w:pPr>
            <w:r>
              <w:rPr>
                <w:rFonts w:ascii="Arial" w:cs="Arial" w:eastAsia="Arial" w:hAnsi="Arial"/>
                <w:sz w:val="13"/>
                <w:szCs w:val="13"/>
                <w:color w:val="auto"/>
                <w:w w:val="97"/>
              </w:rPr>
              <w:t>(State)</w:t>
            </w:r>
          </w:p>
        </w:tc>
        <w:tc>
          <w:tcPr>
            <w:tcW w:w="2120" w:type="dxa"/>
            <w:vAlign w:val="bottom"/>
            <w:gridSpan w:val="2"/>
            <w:vMerge w:val="restart"/>
          </w:tcPr>
          <w:p>
            <w:pPr>
              <w:ind w:left="8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5"/>
                <w:szCs w:val="15"/>
                <w:color w:val="auto"/>
              </w:rPr>
            </w:pPr>
          </w:p>
        </w:tc>
        <w:tc>
          <w:tcPr>
            <w:tcW w:w="154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139"/>
              <w:spacing w:after="0"/>
              <w:rPr>
                <w:sz w:val="20"/>
                <w:szCs w:val="20"/>
                <w:color w:val="auto"/>
              </w:rPr>
            </w:pPr>
            <w:r>
              <w:rPr>
                <w:rFonts w:ascii="Arial" w:cs="Arial" w:eastAsia="Arial" w:hAnsi="Arial"/>
                <w:sz w:val="17"/>
                <w:szCs w:val="17"/>
                <w:color w:val="0000FF"/>
              </w:rPr>
              <w:t>5,446.3248</w:t>
            </w:r>
            <w:r>
              <w:rPr>
                <w:rFonts w:ascii="Arial" w:cs="Arial" w:eastAsia="Arial" w:hAnsi="Arial"/>
                <w:sz w:val="22"/>
                <w:szCs w:val="22"/>
                <w:color w:val="008000"/>
                <w:vertAlign w:val="superscript"/>
              </w:rPr>
              <w:t>(1)</w:t>
            </w:r>
          </w:p>
        </w:tc>
        <w:tc>
          <w:tcPr>
            <w:tcW w:w="3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1060" w:type="dxa"/>
            <w:vAlign w:val="bottom"/>
            <w:tcBorders>
              <w:top w:val="single" w:sz="8" w:color="2C2C2C"/>
            </w:tcBorders>
          </w:tcPr>
          <w:p>
            <w:pPr>
              <w:spacing w:after="0"/>
              <w:rPr>
                <w:sz w:val="23"/>
                <w:szCs w:val="23"/>
                <w:color w:val="auto"/>
              </w:rPr>
            </w:pPr>
          </w:p>
        </w:tc>
        <w:tc>
          <w:tcPr>
            <w:tcW w:w="1540" w:type="dxa"/>
            <w:vAlign w:val="bottom"/>
            <w:tcBorders>
              <w:top w:val="single" w:sz="8" w:color="2C2C2C"/>
            </w:tcBorders>
            <w:gridSpan w:val="3"/>
          </w:tcPr>
          <w:p>
            <w:pPr>
              <w:jc w:val="right"/>
              <w:ind w:right="98"/>
              <w:spacing w:after="0"/>
              <w:rPr>
                <w:sz w:val="20"/>
                <w:szCs w:val="20"/>
                <w:color w:val="auto"/>
              </w:rPr>
            </w:pPr>
            <w:r>
              <w:rPr>
                <w:rFonts w:ascii="Arial" w:cs="Arial" w:eastAsia="Arial" w:hAnsi="Arial"/>
                <w:sz w:val="17"/>
                <w:szCs w:val="17"/>
                <w:color w:val="0000FF"/>
              </w:rPr>
              <w:t>08/01/2008</w:t>
            </w:r>
          </w:p>
        </w:tc>
        <w:tc>
          <w:tcPr>
            <w:tcW w:w="4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6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0000FF"/>
                <w:w w:val="93"/>
              </w:rPr>
              <w:t>5,000</w:t>
            </w:r>
          </w:p>
        </w:tc>
        <w:tc>
          <w:tcPr>
            <w:tcW w:w="600" w:type="dxa"/>
            <w:vAlign w:val="bottom"/>
            <w:tcBorders>
              <w:top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10.1719</w:t>
            </w:r>
          </w:p>
        </w:tc>
        <w:tc>
          <w:tcPr>
            <w:tcW w:w="1320" w:type="dxa"/>
            <w:vAlign w:val="bottom"/>
            <w:tcBorders>
              <w:top w:val="single" w:sz="8" w:color="2C2C2C"/>
            </w:tcBorders>
            <w:gridSpan w:val="3"/>
          </w:tcPr>
          <w:p>
            <w:pPr>
              <w:jc w:val="right"/>
              <w:ind w:right="179"/>
              <w:spacing w:after="0"/>
              <w:rPr>
                <w:sz w:val="20"/>
                <w:szCs w:val="20"/>
                <w:color w:val="auto"/>
              </w:rPr>
            </w:pPr>
            <w:r>
              <w:rPr>
                <w:rFonts w:ascii="Arial" w:cs="Arial" w:eastAsia="Arial" w:hAnsi="Arial"/>
                <w:sz w:val="17"/>
                <w:szCs w:val="17"/>
                <w:color w:val="0000FF"/>
              </w:rPr>
              <w:t>58,008.3563</w:t>
            </w:r>
          </w:p>
        </w:tc>
        <w:tc>
          <w:tcPr>
            <w:tcW w:w="30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3"/>
          </w:tcPr>
          <w:p>
            <w:pPr>
              <w:spacing w:after="0"/>
              <w:rPr>
                <w:sz w:val="8"/>
                <w:szCs w:val="8"/>
                <w:color w:val="auto"/>
              </w:rPr>
            </w:pPr>
          </w:p>
        </w:tc>
        <w:tc>
          <w:tcPr>
            <w:tcW w:w="4360" w:type="dxa"/>
            <w:vAlign w:val="bottom"/>
            <w:tcBorders>
              <w:bottom w:val="single" w:sz="8" w:color="2C2C2C"/>
            </w:tcBorders>
            <w:gridSpan w:val="7"/>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vMerge w:val="restart"/>
          </w:tcPr>
          <w:p>
            <w:pPr>
              <w:jc w:val="right"/>
              <w:ind w:right="26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jc w:val="right"/>
              <w:ind w:right="190"/>
              <w:spacing w:after="0"/>
              <w:rPr>
                <w:sz w:val="20"/>
                <w:szCs w:val="20"/>
                <w:color w:val="auto"/>
              </w:rPr>
            </w:pPr>
            <w:r>
              <w:rPr>
                <w:rFonts w:ascii="Arial" w:cs="Arial" w:eastAsia="Arial" w:hAnsi="Arial"/>
                <w:sz w:val="17"/>
                <w:szCs w:val="17"/>
                <w:color w:val="0000FF"/>
              </w:rPr>
              <w:t>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0000FF"/>
              </w:rPr>
              <w:t>60,023.4805</w:t>
            </w: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0000FF"/>
              </w:rPr>
              <w:t>ClassA</w:t>
            </w:r>
          </w:p>
        </w:tc>
        <w:tc>
          <w:tcPr>
            <w:tcW w:w="640" w:type="dxa"/>
            <w:vAlign w:val="bottom"/>
            <w:vMerge w:val="restart"/>
          </w:tcPr>
          <w:p>
            <w:pPr>
              <w:jc w:val="right"/>
              <w:ind w:right="30"/>
              <w:spacing w:after="0"/>
              <w:rPr>
                <w:sz w:val="20"/>
                <w:szCs w:val="20"/>
                <w:color w:val="auto"/>
              </w:rPr>
            </w:pPr>
            <w:r>
              <w:rPr>
                <w:rFonts w:ascii="Arial" w:cs="Arial" w:eastAsia="Arial" w:hAnsi="Arial"/>
                <w:sz w:val="17"/>
                <w:szCs w:val="17"/>
                <w:color w:val="0000FF"/>
              </w:rPr>
              <w:t>5,000</w:t>
            </w:r>
          </w:p>
        </w:tc>
        <w:tc>
          <w:tcPr>
            <w:tcW w:w="60" w:type="dxa"/>
            <w:vAlign w:val="bottom"/>
          </w:tcPr>
          <w:p>
            <w:pPr>
              <w:spacing w:after="0"/>
              <w:rPr>
                <w:sz w:val="16"/>
                <w:szCs w:val="1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860" w:type="dxa"/>
            <w:vAlign w:val="bottom"/>
          </w:tcPr>
          <w:p>
            <w:pPr>
              <w:jc w:val="center"/>
              <w:ind w:righ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10.1719</w:t>
            </w:r>
          </w:p>
        </w:tc>
        <w:tc>
          <w:tcPr>
            <w:tcW w:w="1060" w:type="dxa"/>
            <w:vAlign w:val="bottom"/>
          </w:tcPr>
          <w:p>
            <w:pPr>
              <w:ind w:left="200"/>
              <w:spacing w:after="0" w:line="146" w:lineRule="exact"/>
              <w:rPr>
                <w:sz w:val="20"/>
                <w:szCs w:val="20"/>
                <w:color w:val="auto"/>
              </w:rPr>
            </w:pPr>
            <w:r>
              <w:rPr>
                <w:rFonts w:ascii="Arial" w:cs="Arial" w:eastAsia="Arial" w:hAnsi="Arial"/>
                <w:sz w:val="13"/>
                <w:szCs w:val="13"/>
                <w:color w:val="0000FF"/>
              </w:rPr>
              <w:t>08/01/2008</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78"/>
              <w:spacing w:after="0" w:line="146"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w w:val="98"/>
              </w:rPr>
              <w:t>5,000</w:t>
            </w:r>
          </w:p>
        </w:tc>
        <w:tc>
          <w:tcPr>
            <w:tcW w:w="820" w:type="dxa"/>
            <w:vAlign w:val="bottom"/>
          </w:tcPr>
          <w:p>
            <w:pPr>
              <w:jc w:val="right"/>
              <w:ind w:right="20"/>
              <w:spacing w:after="0" w:line="146" w:lineRule="exact"/>
              <w:rPr>
                <w:sz w:val="20"/>
                <w:szCs w:val="20"/>
                <w:color w:val="auto"/>
              </w:rPr>
            </w:pPr>
            <w:r>
              <w:rPr>
                <w:rFonts w:ascii="Arial" w:cs="Arial" w:eastAsia="Arial" w:hAnsi="Arial"/>
                <w:sz w:val="13"/>
                <w:szCs w:val="13"/>
                <w:color w:val="0000FF"/>
              </w:rPr>
              <w:t>08/01/2004</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0000FF"/>
                <w:w w:val="92"/>
              </w:rPr>
              <w:t>08/01/2013</w:t>
            </w:r>
          </w:p>
        </w:tc>
        <w:tc>
          <w:tcPr>
            <w:tcW w:w="600" w:type="dxa"/>
            <w:vAlign w:val="bottom"/>
          </w:tcPr>
          <w:p>
            <w:pPr>
              <w:ind w:left="80"/>
              <w:spacing w:after="0" w:line="146" w:lineRule="exact"/>
              <w:rPr>
                <w:sz w:val="20"/>
                <w:szCs w:val="20"/>
                <w:color w:val="auto"/>
              </w:rPr>
            </w:pPr>
            <w:r>
              <w:rPr>
                <w:rFonts w:ascii="Arial" w:cs="Arial" w:eastAsia="Arial" w:hAnsi="Arial"/>
                <w:sz w:val="13"/>
                <w:szCs w:val="13"/>
                <w:color w:val="0000FF"/>
                <w:w w:val="94"/>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jc w:val="right"/>
              <w:ind w:right="79"/>
              <w:spacing w:after="0" w:line="14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Class A Common Stock Sale</w:t>
      </w:r>
    </w:p>
    <w:p>
      <w:pPr>
        <w:spacing w:after="0" w:line="49" w:lineRule="exact"/>
        <w:rPr>
          <w:rFonts w:ascii="Arial" w:cs="Arial" w:eastAsia="Arial" w:hAnsi="Arial"/>
          <w:sz w:val="13"/>
          <w:szCs w:val="13"/>
          <w:color w:val="008000"/>
        </w:rPr>
      </w:pP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Barbara Bolens as Attorney-In-  </w:t>
      </w:r>
      <w:r>
        <w:rPr>
          <w:rFonts w:ascii="Arial" w:cs="Arial" w:eastAsia="Arial" w:hAnsi="Arial"/>
          <w:sz w:val="34"/>
          <w:szCs w:val="34"/>
          <w:color w:val="0000FF"/>
          <w:vertAlign w:val="subscript"/>
        </w:rPr>
        <w:t>08/04/2008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1379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-17145</wp:posOffset>
            </wp:positionV>
            <wp:extent cx="188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5809615</wp:posOffset>
            </wp:positionH>
            <wp:positionV relativeFrom="paragraph">
              <wp:posOffset>-85090</wp:posOffset>
            </wp:positionV>
            <wp:extent cx="499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2019-12-18T12:49:42Z</dcterms:created>
  <dcterms:modified xsi:type="dcterms:W3CDTF">2019-12-18T12:49:42Z</dcterms:modified>
</cp:coreProperties>
</file>