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20320</wp:posOffset>
            </wp:positionH>
            <wp:positionV relativeFrom="paragraph">
              <wp:posOffset>-10795</wp:posOffset>
            </wp:positionV>
            <wp:extent cx="137795" cy="1860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" cy="186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20" w:right="340" w:hanging="243"/>
        <w:spacing w:after="0" w:line="180" w:lineRule="auto"/>
        <w:tabs>
          <w:tab w:leader="none" w:pos="320" w:val="left"/>
        </w:tabs>
        <w:numPr>
          <w:ilvl w:val="0"/>
          <w:numId w:val="1"/>
        </w:numPr>
        <w:rPr>
          <w:rFonts w:ascii="Arial" w:cs="Arial" w:eastAsia="Arial" w:hAnsi="Arial"/>
          <w:sz w:val="25"/>
          <w:szCs w:val="25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80" w:type="dxa"/>
            <w:vAlign w:val="bottom"/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7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7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5388610</wp:posOffset>
            </wp:positionH>
            <wp:positionV relativeFrom="paragraph">
              <wp:posOffset>-613410</wp:posOffset>
            </wp:positionV>
            <wp:extent cx="57785" cy="626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4041775</wp:posOffset>
            </wp:positionH>
            <wp:positionV relativeFrom="paragraph">
              <wp:posOffset>-613410</wp:posOffset>
            </wp:positionV>
            <wp:extent cx="57785" cy="626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-1802130</wp:posOffset>
            </wp:positionH>
            <wp:positionV relativeFrom="paragraph">
              <wp:posOffset>13335</wp:posOffset>
            </wp:positionV>
            <wp:extent cx="7327265" cy="4234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265" cy="4234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640"/>
            <w:col w:w="8700"/>
          </w:cols>
          <w:pgMar w:left="240" w:top="219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5. Relationship of Reporting Person(s) to Issuer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Galbato Chan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 w:line="101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191 E NORTH AVE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11/01/2012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CAROL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IL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60188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STREAM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5"/>
              </w:rPr>
              <w:t>1. Title of Security (Instr. 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9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184.1233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12,130.9315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Compensation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184.1223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31.45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 w:right="140" w:hanging="1"/>
        <w:spacing w:after="0"/>
        <w:tabs>
          <w:tab w:leader="none" w:pos="166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71.2707 shares acquired pursuant to a deferred compensation dividend on November 2, 2012.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Sherilyn Whitmoyer,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11/05/2012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5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5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4200" w:hanging="1"/>
        <w:spacing w:after="0" w:line="325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28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2019-12-16T04:27:24Z</dcterms:created>
  <dcterms:modified xsi:type="dcterms:W3CDTF">2019-12-16T04:27:24Z</dcterms:modified>
</cp:coreProperties>
</file>