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507 restricted stock units that vested on September 16,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2024-09-17T14:51:07Z</dcterms:created>
  <dcterms:modified xsi:type="dcterms:W3CDTF">2024-09-17T14:51:07Z</dcterms:modified>
</cp:coreProperties>
</file>